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ПРОЕКТ</w:t>
      </w:r>
    </w:p>
    <w:p>
      <w:pPr>
        <w:pStyle w:val="Normal"/>
        <w:ind w:left="4956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Ежегодного совещания руководителей муниципальных библиотек Псковской области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Тема: «Цифровая среда библиотеки: инновации, инструменты, технологии, компетенции».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Дата проведения</w:t>
      </w:r>
      <w:r>
        <w:rPr>
          <w:iCs/>
          <w:sz w:val="28"/>
          <w:szCs w:val="28"/>
        </w:rPr>
        <w:t>: 2</w:t>
      </w:r>
      <w:r>
        <w:rPr>
          <w:bCs/>
          <w:sz w:val="28"/>
          <w:szCs w:val="28"/>
        </w:rPr>
        <w:t>1 - 22 декабря 2021 года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Формат проведения: </w:t>
      </w:r>
      <w:r>
        <w:rPr>
          <w:bCs/>
          <w:sz w:val="28"/>
          <w:szCs w:val="28"/>
          <w:lang w:val="en-US"/>
        </w:rPr>
        <w:t>offline</w:t>
      </w:r>
      <w:r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  <w:lang w:val="en-US"/>
        </w:rPr>
        <w:t>online</w:t>
      </w:r>
    </w:p>
    <w:p>
      <w:pPr>
        <w:pStyle w:val="Normal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Время проведения</w:t>
      </w:r>
      <w:r>
        <w:rPr>
          <w:iCs/>
          <w:sz w:val="28"/>
          <w:szCs w:val="28"/>
        </w:rPr>
        <w:t>: 10.00 – 18.00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Место проведения</w:t>
      </w:r>
      <w:r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ГБУК «Псковская областная универсальная научная библиотека», Региональный центр Президентской библиотеки, г. Псков, ул. Профсоюзная, д. 2. 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Организаторы: </w:t>
      </w:r>
      <w:r>
        <w:rPr>
          <w:sz w:val="28"/>
          <w:szCs w:val="28"/>
        </w:rPr>
        <w:t>ГБУК «Псковская областная универсальная научная библиотека».</w:t>
      </w:r>
    </w:p>
    <w:p>
      <w:pPr>
        <w:pStyle w:val="NormalWeb"/>
        <w:shd w:val="clear" w:color="auto" w:fill="FFFFFF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Модераторы: 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Алексеева Вера Анатольевна, </w:t>
      </w:r>
      <w:r>
        <w:rPr>
          <w:bCs/>
          <w:sz w:val="28"/>
          <w:szCs w:val="28"/>
        </w:rPr>
        <w:t>первый заместитель председателя Комитета по культуре Псковской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Павлова Вера Ивановна, </w:t>
      </w:r>
      <w:r>
        <w:rPr>
          <w:sz w:val="28"/>
          <w:szCs w:val="28"/>
        </w:rPr>
        <w:t xml:space="preserve">генеральный директор ГБУК «Псковская областная универсальная научная библиотека», Председатель Псковской библиотечной ассоциации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декабря 2021 года (вторник)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9.30 Регистрация участников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10.00 – 10.10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Открытие совещания руководителей муниципальных библиотек Псковской области.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10.10 – 10.40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Современное развитие библиотек Псковской области от простого к сложному. </w:t>
      </w:r>
      <w:r>
        <w:rPr>
          <w:bCs/>
          <w:sz w:val="28"/>
          <w:szCs w:val="28"/>
        </w:rPr>
        <w:t>(Тема уточняется)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Павлова Вера Ивановна, </w:t>
      </w:r>
      <w:r>
        <w:rPr>
          <w:bCs/>
          <w:i/>
          <w:sz w:val="28"/>
          <w:szCs w:val="28"/>
        </w:rPr>
        <w:t xml:space="preserve">генеральный директор </w:t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библиотека», Председатель Псковской библиотечной ассоциации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Выступления: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10.40 – 11.20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Диффузия ответственности: адаптивные практики публичных библиотек через призму законодательных инициатив</w:t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Королёва Ирина Сергеевна, 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заместитель директора по научной работе 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ГБУК «Псковская областная универсальная научная библиотека»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11.20 – 12.00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Стратегии развития библиотечного дела в Российской Федерации на период до 2030 года </w:t>
      </w:r>
      <w:r>
        <w:rPr>
          <w:bCs/>
          <w:sz w:val="28"/>
          <w:szCs w:val="28"/>
        </w:rPr>
        <w:t>(Тема уточняется)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Российская национальная библиотека, Санкт-Петербург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12.00 – 12.15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Стратегия развития муниципальных библиотек Пскова в меняющемся мире</w:t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Слабченко Людмила Владимировна,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первый заместитель директора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МАУК «Централизованная библиотечная система» г. Псков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12.15 – 13.00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Online</w:t>
      </w:r>
      <w:r>
        <w:rPr>
          <w:b/>
          <w:bCs/>
          <w:sz w:val="28"/>
          <w:szCs w:val="28"/>
        </w:rPr>
        <w:t>-выступление. Цифровая трансформация библиотек. С чего начать? (</w:t>
      </w:r>
      <w:r>
        <w:rPr>
          <w:bCs/>
          <w:sz w:val="28"/>
          <w:szCs w:val="28"/>
        </w:rPr>
        <w:t>Тема уточняется)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i/>
          <w:sz w:val="28"/>
          <w:szCs w:val="28"/>
        </w:rPr>
        <w:t>Российская государственная библиотека для молодёжи, Москва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13.00 – 14.00 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Перерыв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14.00 – 14.30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Открытие выставки «Вдохновение и чувственность»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Художник Александр Елисеев (г. Москва)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14.30 – 14.50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Соответствие муниципальных библиотек Псковской области Модельному стандарту деятельности общедоступной библиотеке (Российской Федерации): «Где мы, где Модельный стандарт?»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Алексеева Екатерина Александровна,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заведующая отделом координации деятельности библиотек области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14.50 – 15.30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Инсайты по работе с поколением </w:t>
      </w:r>
      <w:r>
        <w:rPr>
          <w:b/>
          <w:bCs/>
          <w:sz w:val="28"/>
          <w:szCs w:val="28"/>
          <w:lang w:val="en-US"/>
        </w:rPr>
        <w:t>Z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Григорьева Юлия Владимировна,  </w:t>
      </w:r>
    </w:p>
    <w:p>
      <w:pPr>
        <w:pStyle w:val="Normal"/>
        <w:jc w:val="right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заведующая сектором информационной и аналитической деятельности отдела координации деятельности библиотек области </w:t>
      </w:r>
    </w:p>
    <w:p>
      <w:pPr>
        <w:pStyle w:val="Normal"/>
        <w:jc w:val="right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15.30 - 15.45</w:t>
      </w:r>
    </w:p>
    <w:p>
      <w:pPr>
        <w:pStyle w:val="Normal"/>
        <w:jc w:val="both"/>
        <w:rPr>
          <w:b/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Некоторые аспекты формирования библиотечных фондов: на что обратить внимание в новом году</w:t>
      </w:r>
    </w:p>
    <w:p>
      <w:pPr>
        <w:pStyle w:val="Normal"/>
        <w:jc w:val="right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Дуброва Наталья Александровна, 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заведующий Региональным центром комплектования и каталогизации ГБУК «Псковская областная универсальная научная библиотека»</w:t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15.45 – 16.00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Анализ Мониторинга состояния документных фондов муниципальных библиотек Псковской области</w:t>
      </w:r>
    </w:p>
    <w:p>
      <w:pPr>
        <w:pStyle w:val="ListParagraph"/>
        <w:ind w:left="0" w:firstLine="708"/>
        <w:jc w:val="right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Лемешко Лариса Юрьевна, </w:t>
      </w:r>
    </w:p>
    <w:p>
      <w:pPr>
        <w:pStyle w:val="12"/>
        <w:spacing w:lineRule="auto" w:line="240" w:before="0" w:after="0"/>
        <w:contextualSpacing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главный хранитель отдела хранения основного фонда</w:t>
      </w:r>
    </w:p>
    <w:p>
      <w:pPr>
        <w:pStyle w:val="12"/>
        <w:spacing w:lineRule="auto" w:line="240" w:before="0" w:after="0"/>
        <w:contextualSpacing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12"/>
        <w:spacing w:lineRule="auto" w:line="240" w:before="0" w:after="0"/>
        <w:contextualSpacing/>
        <w:jc w:val="right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16.00 – 16.40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Работа в электронном каталоге «Псковиана» и электронной библиотеке «Псковиана»</w:t>
      </w:r>
    </w:p>
    <w:p>
      <w:pPr>
        <w:pStyle w:val="Normal"/>
        <w:jc w:val="righ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Киселева Елена Григорьевна,</w:t>
      </w:r>
    </w:p>
    <w:p>
      <w:pPr>
        <w:pStyle w:val="Normal"/>
        <w:jc w:val="right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заведующая отделом краеведческой литературы</w:t>
      </w:r>
    </w:p>
    <w:p>
      <w:pPr>
        <w:pStyle w:val="Normal"/>
        <w:jc w:val="right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Normal"/>
        <w:jc w:val="right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16.40 – 17.00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поддержка библиотек Псковской области. Новые подходы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Алексеева Екатерина Александровна,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заведующая отделом координации деятельности библиотек области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17.00 – 17.20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ходе реализации </w:t>
      </w:r>
      <w:r>
        <w:rPr>
          <w:b/>
          <w:bCs/>
          <w:sz w:val="28"/>
          <w:szCs w:val="28"/>
        </w:rPr>
        <w:t xml:space="preserve">областной Программы повышения квалификации библиотечных специалистов Псковской области «Библиотека будущего: чему учить сегодня для успеха завтра» (2021-2024 гг.): планирование на 2022 год. </w:t>
      </w:r>
      <w:r>
        <w:rPr>
          <w:bCs/>
          <w:sz w:val="28"/>
          <w:szCs w:val="28"/>
        </w:rPr>
        <w:t>(Тема уточняется)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Трофимова Вера Валерьевна,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заведующая сектором повышения квалификации</w:t>
      </w:r>
    </w:p>
    <w:p>
      <w:pPr>
        <w:pStyle w:val="Normal"/>
        <w:jc w:val="right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отдела координации деятельности библиотек области </w:t>
      </w:r>
    </w:p>
    <w:p>
      <w:pPr>
        <w:pStyle w:val="Normal"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ГБУК «Псковская областная универсальная научная библиотека</w:t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17.20 – 18.00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Подведение итогов. </w:t>
      </w:r>
      <w:r>
        <w:rPr>
          <w:b/>
          <w:bCs/>
          <w:sz w:val="28"/>
          <w:szCs w:val="28"/>
        </w:rPr>
        <w:t>Индивидуальные консультации руководителей муниципальных библиотек по отдельным направлениям библиотечной деятельности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декабря 2021 года (среда)</w:t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</w:t>
      </w:r>
      <w:r>
        <w:rPr>
          <w:b/>
          <w:bCs/>
          <w:iCs/>
          <w:sz w:val="28"/>
          <w:szCs w:val="28"/>
        </w:rPr>
        <w:t xml:space="preserve"> Цвылёвские чтения</w:t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«Библиотека – центр изучения истории края»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Модераторы: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Павлова Вера Ивановна, </w:t>
      </w:r>
      <w:r>
        <w:rPr>
          <w:bCs/>
          <w:sz w:val="28"/>
          <w:szCs w:val="28"/>
        </w:rPr>
        <w:t>генеральный директор ГБУК «Псковская областная универсальная научная библиотека», Председатель Псковской библиотечной ассоциации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Киселева Елена Григорьевна, </w:t>
      </w:r>
      <w:r>
        <w:rPr>
          <w:bCs/>
          <w:sz w:val="28"/>
          <w:szCs w:val="28"/>
        </w:rPr>
        <w:t>заведующая отделом краеведческой литературы ГБУК «Псковская областная универсальная научная библиотека»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10.00 - 10.20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«Стратегия краеведческой деятельности библиотек Псковской области на 2021-2025 гг.» для муниципальных библиотек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«Служил древнему и прекрасному Пскову»: Сергей Александрович Цвылев - библиограф, краевед</w:t>
        <w:tab/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Киселева Елена Григорьевна, 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заведующая отделом краеведческой литературы</w:t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10.20 - 10.35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«Фонд С. А. Цвылева в Государственном архиве Псковской области»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Государственный архив Псковской области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10.35 - 11.05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этапы развития псковского краеведения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Филимонов Анатолий Васильевич,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кандидат исторических наук, профессор </w:t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ФГБОУВО «Псковский государственный университет»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11.05 - 11.20</w:t>
      </w:r>
    </w:p>
    <w:p>
      <w:pPr>
        <w:pStyle w:val="Normal"/>
        <w:numPr>
          <w:ilvl w:val="0"/>
          <w:numId w:val="0"/>
        </w:numPr>
        <w:shd w:val="clear" w:color="auto" w:fill="FFFFFF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уточняется</w:t>
      </w:r>
    </w:p>
    <w:p>
      <w:pPr>
        <w:pStyle w:val="NormalWeb"/>
        <w:jc w:val="right"/>
        <w:rPr>
          <w:b/>
          <w:b/>
          <w:i/>
          <w:i/>
          <w:sz w:val="28"/>
          <w:szCs w:val="28"/>
        </w:rPr>
      </w:pPr>
      <w:r>
        <w:rPr>
          <w:rStyle w:val="Strong"/>
          <w:b w:val="false"/>
          <w:i/>
          <w:sz w:val="28"/>
          <w:szCs w:val="28"/>
        </w:rPr>
        <w:t>ФГБУК «Псково-Изборский объединенный музей-заповедник»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11.20 – 11.35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Краеведческие конференции – как средство популяризации истории края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Эйсмант Алена Сергеевна,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заместитель директора по культурно-массовой работе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МБУК «Великолукская центральная 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городская библиотека им. М.И. Семевского»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11.35 - 11.50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Издательская деятельность библиотеки по истории края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Иванова Инна Евгеньевна,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заведующая методическим отделом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Центральная районная библиотека 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МБУ «Струго-Красненский районный культурный центр»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11.50-12.05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История Локнянского района в </w:t>
      </w:r>
      <w:r>
        <w:rPr>
          <w:b/>
          <w:bCs/>
          <w:sz w:val="28"/>
          <w:szCs w:val="28"/>
          <w:lang w:val="en-US"/>
        </w:rPr>
        <w:t>online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Егерева Нина Николаевна, </w:t>
      </w:r>
      <w:r>
        <w:rPr>
          <w:i/>
          <w:sz w:val="28"/>
          <w:szCs w:val="28"/>
        </w:rPr>
        <w:t>директор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МБУК «Межпоселенческое библиотечное объединение» </w:t>
      </w:r>
    </w:p>
    <w:p>
      <w:pPr>
        <w:pStyle w:val="NormalWeb"/>
        <w:spacing w:beforeAutospacing="0" w:before="0" w:afterAutospacing="0" w:after="0"/>
        <w:jc w:val="right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 «Локнянский район» Псковской области</w:t>
      </w:r>
    </w:p>
    <w:p>
      <w:pPr>
        <w:pStyle w:val="NormalWeb"/>
        <w:spacing w:beforeAutospacing="0" w:before="0" w:afterAutospacing="0" w:after="0"/>
        <w:jc w:val="right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right"/>
        <w:rPr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Хушлаштова Жанна Валентиновна</w:t>
      </w:r>
      <w:r>
        <w:rPr>
          <w:i/>
          <w:color w:val="000000"/>
          <w:sz w:val="28"/>
          <w:szCs w:val="28"/>
        </w:rPr>
        <w:t xml:space="preserve">, библиотекарь </w:t>
      </w:r>
    </w:p>
    <w:p>
      <w:pPr>
        <w:pStyle w:val="NormalWeb"/>
        <w:spacing w:beforeAutospacing="0" w:before="0" w:afterAutospacing="0" w:after="0"/>
        <w:jc w:val="right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МБУК «Межпоселенческое библиотечное объединение» </w:t>
      </w:r>
    </w:p>
    <w:p>
      <w:pPr>
        <w:pStyle w:val="NormalWeb"/>
        <w:spacing w:beforeAutospacing="0" w:before="0" w:afterAutospacing="0" w:after="0"/>
        <w:jc w:val="right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МО «Локнянский район» Псковской области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12.05 – 12.20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уточняется</w:t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Русанова Людмила Федоровна,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sz w:val="28"/>
          <w:szCs w:val="28"/>
        </w:rPr>
        <w:t>з</w:t>
      </w:r>
      <w:r>
        <w:rPr>
          <w:i/>
          <w:sz w:val="28"/>
          <w:szCs w:val="28"/>
        </w:rPr>
        <w:t xml:space="preserve">аведующая 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ОСП «Историко-краеведческая библиотека им. И.И. Василёва»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МАУК «Централизованная библиотечная система» города Пскова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12.20 – 13.00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Перерыв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Продолжение чтений: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13.00-13.15</w:t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Краеведение в формате «ТИФЛО»: проекты ОСП «Псковская областная специальная библиотека для незрячих и слабовидящих»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Сивакова Ирина Александровна,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заведующая тифлоинфомрационным отделом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ОСП «Псковская областная специальная библиотека 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для незрячих и слабовидящих»</w:t>
      </w:r>
    </w:p>
    <w:p>
      <w:pPr>
        <w:pStyle w:val="Normal"/>
        <w:numPr>
          <w:ilvl w:val="0"/>
          <w:numId w:val="0"/>
        </w:numPr>
        <w:shd w:val="clear" w:color="auto" w:fill="FFFFFF"/>
        <w:jc w:val="right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13.15-13.30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Музей романа «Два капитана» в новой библиотеке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Иванова Надежда Леонидовна,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руководитель Музея романа «Два капитана»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ОСП «Псковская областная библиотека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для детей и юношества им.В.А.Каверина»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13.30-13.45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истории создания кабинета В. Я. Курбатова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Иванова Мария Александровна,</w:t>
      </w:r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руководитель Кабинета В.Я.Курбатова</w:t>
      </w:r>
      <w:bookmarkStart w:id="0" w:name="_GoBack"/>
      <w:bookmarkEnd w:id="0"/>
    </w:p>
    <w:p>
      <w:pPr>
        <w:pStyle w:val="Normal"/>
        <w:jc w:val="right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  <w:t>ГБУК «Псковская областная универсальная научная библиотека»</w:t>
      </w:r>
    </w:p>
    <w:p>
      <w:pPr>
        <w:pStyle w:val="Normal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13.45 – 14.00</w:t>
      </w:r>
    </w:p>
    <w:p>
      <w:pPr>
        <w:pStyle w:val="NormalWeb"/>
        <w:spacing w:beforeAutospacing="1" w:afterAutospacing="1"/>
        <w:rPr/>
      </w:pPr>
      <w:r>
        <w:rPr>
          <w:b/>
          <w:sz w:val="28"/>
          <w:szCs w:val="28"/>
        </w:rPr>
        <w:t xml:space="preserve">Подведение итогов </w:t>
      </w:r>
      <w:r>
        <w:rPr>
          <w:b/>
          <w:bCs/>
          <w:iCs/>
          <w:sz w:val="28"/>
          <w:szCs w:val="28"/>
          <w:lang w:val="en-US"/>
        </w:rPr>
        <w:t>I</w:t>
      </w:r>
      <w:r>
        <w:rPr>
          <w:b/>
          <w:bCs/>
          <w:iCs/>
          <w:sz w:val="28"/>
          <w:szCs w:val="28"/>
        </w:rPr>
        <w:t xml:space="preserve"> Цвылёвских чтений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3e7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locked/>
    <w:rsid w:val="00764500"/>
    <w:pPr>
      <w:spacing w:beforeAutospacing="1" w:afterAutospacing="1"/>
      <w:outlineLvl w:val="0"/>
    </w:pPr>
    <w:rPr>
      <w:rFonts w:eastAsia="Calibri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ec5b77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Текст выноски Знак"/>
    <w:link w:val="a5"/>
    <w:uiPriority w:val="99"/>
    <w:semiHidden/>
    <w:qFormat/>
    <w:locked/>
    <w:rsid w:val="008c42de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uiPriority w:val="99"/>
    <w:qFormat/>
    <w:locked/>
    <w:rsid w:val="009e53a0"/>
    <w:rPr>
      <w:rFonts w:cs="Times New Roman"/>
      <w:b/>
      <w:bCs/>
    </w:rPr>
  </w:style>
  <w:style w:type="character" w:styleId="Style14" w:customStyle="1">
    <w:name w:val="Верхний колонтитул Знак"/>
    <w:link w:val="a8"/>
    <w:uiPriority w:val="99"/>
    <w:qFormat/>
    <w:rsid w:val="00100134"/>
    <w:rPr>
      <w:rFonts w:ascii="Times New Roman" w:hAnsi="Times New Roman" w:eastAsia="Times New Roman"/>
      <w:sz w:val="24"/>
      <w:szCs w:val="24"/>
    </w:rPr>
  </w:style>
  <w:style w:type="character" w:styleId="Style15" w:customStyle="1">
    <w:name w:val="Нижний колонтитул Знак"/>
    <w:link w:val="aa"/>
    <w:uiPriority w:val="99"/>
    <w:qFormat/>
    <w:rsid w:val="00100134"/>
    <w:rPr>
      <w:rFonts w:ascii="Times New Roman" w:hAnsi="Times New Roman" w:eastAsia="Times New Roman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c27898"/>
    <w:pPr>
      <w:spacing w:beforeAutospacing="1" w:afterAutospacing="1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c27898"/>
    <w:pPr>
      <w:ind w:left="708" w:hanging="0"/>
    </w:pPr>
    <w:rPr/>
  </w:style>
  <w:style w:type="paragraph" w:styleId="12" w:customStyle="1">
    <w:name w:val="Абзац списка1"/>
    <w:basedOn w:val="Normal"/>
    <w:uiPriority w:val="99"/>
    <w:qFormat/>
    <w:rsid w:val="00fe7e0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6"/>
    <w:uiPriority w:val="99"/>
    <w:semiHidden/>
    <w:qFormat/>
    <w:rsid w:val="008c42de"/>
    <w:pPr/>
    <w:rPr>
      <w:rFonts w:ascii="Segoe UI" w:hAnsi="Segoe UI" w:cs="Segoe UI"/>
      <w:sz w:val="18"/>
      <w:szCs w:val="18"/>
    </w:rPr>
  </w:style>
  <w:style w:type="paragraph" w:styleId="Style21">
    <w:name w:val="Header"/>
    <w:basedOn w:val="Normal"/>
    <w:link w:val="a9"/>
    <w:uiPriority w:val="99"/>
    <w:unhideWhenUsed/>
    <w:rsid w:val="001001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b"/>
    <w:uiPriority w:val="99"/>
    <w:unhideWhenUsed/>
    <w:rsid w:val="0010013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LibreOffice/6.1.4.2$Windows_x86 LibreOffice_project/9d0f32d1f0b509096fd65e0d4bec26ddd1938fd3</Application>
  <Pages>11</Pages>
  <Words>784</Words>
  <Characters>6333</Characters>
  <CharactersWithSpaces>7047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2021-11-16T11:45:00Z</dcterms:created>
  <dc:creator>Verunchik</dc:creator>
  <dc:description/>
  <dc:language>ru-RU</dc:language>
  <cp:lastModifiedBy>Verunchik</cp:lastModifiedBy>
  <cp:lastPrinted>2021-11-16T12:07:00Z</cp:lastPrinted>
  <dcterms:modified xsi:type="dcterms:W3CDTF">2021-11-16T13:45:00Z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