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CBE8" w14:textId="77777777" w:rsidR="000F2602" w:rsidRDefault="00D5595A" w:rsidP="00C97C7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0F260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Положение </w:t>
      </w:r>
    </w:p>
    <w:p w14:paraId="7BE300A6" w14:textId="104A19E9" w:rsidR="000F2602" w:rsidRPr="000F2602" w:rsidRDefault="00D5595A" w:rsidP="00C97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60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F260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F2602">
        <w:rPr>
          <w:rFonts w:ascii="Times New Roman" w:hAnsi="Times New Roman" w:cs="Times New Roman"/>
          <w:b/>
          <w:bCs/>
          <w:sz w:val="28"/>
          <w:szCs w:val="28"/>
        </w:rPr>
        <w:t xml:space="preserve">ежрегиональном фестивале–конкурсе </w:t>
      </w:r>
    </w:p>
    <w:p w14:paraId="0B0F7582" w14:textId="14662FB3" w:rsidR="00344608" w:rsidRDefault="00D5595A" w:rsidP="00C97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602">
        <w:rPr>
          <w:rFonts w:ascii="Times New Roman" w:hAnsi="Times New Roman" w:cs="Times New Roman"/>
          <w:b/>
          <w:bCs/>
          <w:sz w:val="28"/>
          <w:szCs w:val="28"/>
        </w:rPr>
        <w:t>лучших проектов по продвижению книги и чтения «Читающая Россия»</w:t>
      </w:r>
    </w:p>
    <w:p w14:paraId="2F40B155" w14:textId="5FDFD268" w:rsidR="00335F0C" w:rsidRDefault="00335F0C" w:rsidP="000F26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33319" w14:textId="77777777" w:rsidR="00F86205" w:rsidRDefault="00F86205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843B4" w14:textId="3F5EB2EE" w:rsidR="00335F0C" w:rsidRPr="00335F0C" w:rsidRDefault="00511805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35F0C" w:rsidRPr="00335F0C">
        <w:rPr>
          <w:rFonts w:ascii="Times New Roman" w:hAnsi="Times New Roman" w:cs="Times New Roman"/>
          <w:b/>
          <w:bCs/>
          <w:sz w:val="28"/>
          <w:szCs w:val="28"/>
        </w:rPr>
        <w:t xml:space="preserve">. Общие положения </w:t>
      </w:r>
    </w:p>
    <w:p w14:paraId="2897D964" w14:textId="7FFEDE3E" w:rsidR="00335F0C" w:rsidRDefault="00294548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35F0C" w:rsidRPr="005E117D">
        <w:rPr>
          <w:rFonts w:ascii="Times New Roman" w:hAnsi="Times New Roman" w:cs="Times New Roman"/>
          <w:sz w:val="28"/>
          <w:szCs w:val="28"/>
        </w:rPr>
        <w:t xml:space="preserve">Межрегиональный фестиваль–конкурс лучших проектов по продвижению книги и чтения «Читающая Россия» </w:t>
      </w:r>
      <w:r w:rsidR="00BE6695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3828DA">
        <w:rPr>
          <w:rFonts w:ascii="Times New Roman" w:hAnsi="Times New Roman" w:cs="Times New Roman"/>
          <w:sz w:val="28"/>
          <w:szCs w:val="28"/>
        </w:rPr>
        <w:t>Ф</w:t>
      </w:r>
      <w:r w:rsidR="00BE6695">
        <w:rPr>
          <w:rFonts w:ascii="Times New Roman" w:hAnsi="Times New Roman" w:cs="Times New Roman"/>
          <w:sz w:val="28"/>
          <w:szCs w:val="28"/>
        </w:rPr>
        <w:t xml:space="preserve">естиваль–конкурс) </w:t>
      </w:r>
      <w:r w:rsidR="00335F0C" w:rsidRPr="005E117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11F1A" w:rsidRPr="005E117D">
        <w:rPr>
          <w:rFonts w:ascii="Times New Roman" w:hAnsi="Times New Roman" w:cs="Times New Roman"/>
          <w:sz w:val="28"/>
          <w:szCs w:val="28"/>
        </w:rPr>
        <w:t>Псковской библиотечной ассоциацией (ПБА), ГБУК «Псковская областная универсальная научная библиотека им. В.Я. Курбатова»</w:t>
      </w:r>
      <w:r w:rsidR="00C25F1D" w:rsidRPr="005E117D">
        <w:rPr>
          <w:rFonts w:ascii="Times New Roman" w:hAnsi="Times New Roman" w:cs="Times New Roman"/>
          <w:sz w:val="28"/>
          <w:szCs w:val="28"/>
        </w:rPr>
        <w:t xml:space="preserve"> (ПОУНБ им. В.Я. Курбатова),</w:t>
      </w:r>
      <w:r w:rsidR="00211F1A" w:rsidRPr="005E117D">
        <w:rPr>
          <w:rFonts w:ascii="Times New Roman" w:hAnsi="Times New Roman" w:cs="Times New Roman"/>
          <w:sz w:val="28"/>
          <w:szCs w:val="28"/>
        </w:rPr>
        <w:t xml:space="preserve"> </w:t>
      </w:r>
      <w:r w:rsidR="00335F0C" w:rsidRPr="005E117D">
        <w:rPr>
          <w:rFonts w:ascii="Times New Roman" w:hAnsi="Times New Roman" w:cs="Times New Roman"/>
          <w:sz w:val="28"/>
          <w:szCs w:val="28"/>
        </w:rPr>
        <w:t>при поддержке</w:t>
      </w:r>
      <w:r w:rsidR="00211F1A" w:rsidRPr="00D70D56">
        <w:rPr>
          <w:rFonts w:ascii="Times New Roman" w:hAnsi="Times New Roman" w:cs="Times New Roman"/>
          <w:sz w:val="28"/>
          <w:szCs w:val="28"/>
        </w:rPr>
        <w:t xml:space="preserve"> </w:t>
      </w:r>
      <w:r w:rsidR="00335F0C" w:rsidRPr="00D70D56">
        <w:rPr>
          <w:rFonts w:ascii="Times New Roman" w:hAnsi="Times New Roman" w:cs="Times New Roman"/>
          <w:sz w:val="28"/>
          <w:szCs w:val="28"/>
        </w:rPr>
        <w:t>Российской национальной библиотеки (РНБ)</w:t>
      </w:r>
      <w:r w:rsidR="003D1DE5" w:rsidRPr="00D70D56">
        <w:rPr>
          <w:rFonts w:ascii="Times New Roman" w:hAnsi="Times New Roman" w:cs="Times New Roman"/>
          <w:sz w:val="28"/>
          <w:szCs w:val="28"/>
        </w:rPr>
        <w:t xml:space="preserve">, </w:t>
      </w:r>
      <w:r w:rsidR="00335F0C" w:rsidRPr="00D70D56">
        <w:rPr>
          <w:rFonts w:ascii="Times New Roman" w:hAnsi="Times New Roman" w:cs="Times New Roman"/>
          <w:sz w:val="28"/>
          <w:szCs w:val="28"/>
        </w:rPr>
        <w:t>Российской государственной детской библиотеки (РГДБ)</w:t>
      </w:r>
      <w:r w:rsidR="00C25F1D" w:rsidRPr="00D70D56">
        <w:rPr>
          <w:rFonts w:ascii="Times New Roman" w:hAnsi="Times New Roman" w:cs="Times New Roman"/>
          <w:sz w:val="28"/>
          <w:szCs w:val="28"/>
        </w:rPr>
        <w:t>, Ассоциации деятелей культуры, искусства и просвещения по приобщению детей к чтению «Растим читателя»</w:t>
      </w:r>
      <w:r w:rsidR="005E117D" w:rsidRPr="00D70D56">
        <w:rPr>
          <w:rFonts w:ascii="Times New Roman" w:hAnsi="Times New Roman" w:cs="Times New Roman"/>
          <w:sz w:val="28"/>
          <w:szCs w:val="28"/>
        </w:rPr>
        <w:t xml:space="preserve"> </w:t>
      </w:r>
      <w:r w:rsidR="00C25F1D" w:rsidRPr="00D70D56">
        <w:rPr>
          <w:rFonts w:ascii="Times New Roman" w:hAnsi="Times New Roman" w:cs="Times New Roman"/>
          <w:sz w:val="28"/>
          <w:szCs w:val="28"/>
        </w:rPr>
        <w:t xml:space="preserve"> </w:t>
      </w:r>
      <w:r w:rsidR="00335F0C" w:rsidRPr="00D70D56">
        <w:rPr>
          <w:rFonts w:ascii="Times New Roman" w:hAnsi="Times New Roman" w:cs="Times New Roman"/>
          <w:sz w:val="28"/>
          <w:szCs w:val="28"/>
        </w:rPr>
        <w:t xml:space="preserve"> и </w:t>
      </w:r>
      <w:r w:rsidR="005E117D" w:rsidRPr="00D70D56">
        <w:rPr>
          <w:rFonts w:ascii="Times New Roman" w:hAnsi="Times New Roman" w:cs="Times New Roman"/>
          <w:sz w:val="28"/>
          <w:szCs w:val="28"/>
        </w:rPr>
        <w:t>Ассоциации школьных биб</w:t>
      </w:r>
      <w:r w:rsidR="00442672">
        <w:rPr>
          <w:rFonts w:ascii="Times New Roman" w:hAnsi="Times New Roman" w:cs="Times New Roman"/>
          <w:sz w:val="28"/>
          <w:szCs w:val="28"/>
        </w:rPr>
        <w:t>лиотекарей русского мира (РШБА), Всероссийской государственной библиотеки иностранной литературы им.М.И.Рудомино.</w:t>
      </w:r>
    </w:p>
    <w:p w14:paraId="417774E4" w14:textId="45384F27" w:rsidR="00294548" w:rsidRDefault="00294548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Место проведения Фестиваля–конкурса — посёлок Пушкинские Горы Псковской области.</w:t>
      </w:r>
    </w:p>
    <w:p w14:paraId="74C53421" w14:textId="6C1142DE" w:rsidR="002F5B2E" w:rsidRDefault="00511805" w:rsidP="00D65B4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F5B2E" w:rsidRPr="00BE669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94468">
        <w:rPr>
          <w:rFonts w:ascii="Times New Roman" w:hAnsi="Times New Roman" w:cs="Times New Roman"/>
          <w:b/>
          <w:bCs/>
          <w:sz w:val="28"/>
          <w:szCs w:val="28"/>
        </w:rPr>
        <w:t>Основные ц</w:t>
      </w:r>
      <w:r w:rsidR="002F5B2E" w:rsidRPr="00BE6695"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="00F94468">
        <w:rPr>
          <w:rFonts w:ascii="Times New Roman" w:hAnsi="Times New Roman" w:cs="Times New Roman"/>
          <w:b/>
          <w:bCs/>
          <w:sz w:val="28"/>
          <w:szCs w:val="28"/>
        </w:rPr>
        <w:t>и и задачи</w:t>
      </w:r>
      <w:r w:rsidR="002F5B2E" w:rsidRPr="00BE6695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Фестиваля–конкурса </w:t>
      </w:r>
    </w:p>
    <w:p w14:paraId="49646AD3" w14:textId="364C9909" w:rsidR="002C6076" w:rsidRPr="002C6076" w:rsidRDefault="002C6076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2C6076">
        <w:rPr>
          <w:rFonts w:ascii="Times New Roman" w:hAnsi="Times New Roman" w:cs="Times New Roman"/>
          <w:sz w:val="28"/>
          <w:szCs w:val="28"/>
        </w:rPr>
        <w:t xml:space="preserve"> </w:t>
      </w:r>
      <w:r w:rsidR="00FF46AC">
        <w:rPr>
          <w:rFonts w:ascii="Times New Roman" w:hAnsi="Times New Roman" w:cs="Times New Roman"/>
          <w:sz w:val="28"/>
          <w:szCs w:val="28"/>
        </w:rPr>
        <w:t>о</w:t>
      </w:r>
      <w:r w:rsidRPr="002C6076">
        <w:rPr>
          <w:rFonts w:ascii="Times New Roman" w:hAnsi="Times New Roman" w:cs="Times New Roman"/>
          <w:sz w:val="28"/>
          <w:szCs w:val="28"/>
        </w:rPr>
        <w:t xml:space="preserve">рганизация и проведение открытого </w:t>
      </w:r>
      <w:r w:rsidR="00806CE5">
        <w:rPr>
          <w:rFonts w:ascii="Times New Roman" w:hAnsi="Times New Roman" w:cs="Times New Roman"/>
          <w:sz w:val="28"/>
          <w:szCs w:val="28"/>
        </w:rPr>
        <w:t>Ф</w:t>
      </w:r>
      <w:r w:rsidR="00F95CF0">
        <w:rPr>
          <w:rFonts w:ascii="Times New Roman" w:hAnsi="Times New Roman" w:cs="Times New Roman"/>
          <w:sz w:val="28"/>
          <w:szCs w:val="28"/>
        </w:rPr>
        <w:t>естиваля–</w:t>
      </w:r>
      <w:r w:rsidRPr="002C6076">
        <w:rPr>
          <w:rFonts w:ascii="Times New Roman" w:hAnsi="Times New Roman" w:cs="Times New Roman"/>
          <w:sz w:val="28"/>
          <w:szCs w:val="28"/>
        </w:rPr>
        <w:t>конкурса, как инструмента по выявлению наиболее успешных пр</w:t>
      </w:r>
      <w:r w:rsidR="00FA6A0E">
        <w:rPr>
          <w:rFonts w:ascii="Times New Roman" w:hAnsi="Times New Roman" w:cs="Times New Roman"/>
          <w:sz w:val="28"/>
          <w:szCs w:val="28"/>
        </w:rPr>
        <w:t>оектов</w:t>
      </w:r>
      <w:r w:rsidRPr="002C6076">
        <w:rPr>
          <w:rFonts w:ascii="Times New Roman" w:hAnsi="Times New Roman" w:cs="Times New Roman"/>
          <w:sz w:val="28"/>
          <w:szCs w:val="28"/>
        </w:rPr>
        <w:t xml:space="preserve"> </w:t>
      </w:r>
      <w:r w:rsidR="00F95CF0" w:rsidRPr="00F95CF0">
        <w:rPr>
          <w:rFonts w:ascii="Times New Roman" w:hAnsi="Times New Roman" w:cs="Times New Roman"/>
          <w:sz w:val="28"/>
          <w:szCs w:val="28"/>
        </w:rPr>
        <w:t>по продвижению книги и чтения</w:t>
      </w:r>
      <w:r w:rsidR="00B935AB">
        <w:rPr>
          <w:rFonts w:ascii="Times New Roman" w:hAnsi="Times New Roman" w:cs="Times New Roman"/>
          <w:sz w:val="28"/>
          <w:szCs w:val="28"/>
        </w:rPr>
        <w:t>;</w:t>
      </w:r>
    </w:p>
    <w:p w14:paraId="4A1CD775" w14:textId="6251BB6B" w:rsidR="004E1115" w:rsidRPr="002C6076" w:rsidRDefault="004E1115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FF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оценка и поощрение вклада библиотеки, автора, авторского коллектива в поддержку и развитие чтения, </w:t>
      </w:r>
      <w:r w:rsidRPr="00FF46AC">
        <w:rPr>
          <w:rFonts w:ascii="Times New Roman" w:hAnsi="Times New Roman" w:cs="Times New Roman"/>
          <w:sz w:val="28"/>
          <w:szCs w:val="28"/>
        </w:rPr>
        <w:t xml:space="preserve">как приоритетного направления в культурной и образовательной политике государства, </w:t>
      </w:r>
      <w:r w:rsidRPr="00FF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усилий по повышению доступности чтения для населения</w:t>
      </w:r>
      <w:r w:rsidR="00B93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C630C67" w14:textId="4E69CDE6" w:rsidR="002C6076" w:rsidRDefault="002C6076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2C6076">
        <w:rPr>
          <w:rFonts w:ascii="Times New Roman" w:hAnsi="Times New Roman" w:cs="Times New Roman"/>
          <w:sz w:val="28"/>
          <w:szCs w:val="28"/>
        </w:rPr>
        <w:t xml:space="preserve"> </w:t>
      </w:r>
      <w:r w:rsidR="00FF46AC">
        <w:rPr>
          <w:rFonts w:ascii="Times New Roman" w:hAnsi="Times New Roman" w:cs="Times New Roman"/>
          <w:sz w:val="28"/>
          <w:szCs w:val="28"/>
        </w:rPr>
        <w:t>с</w:t>
      </w:r>
      <w:r w:rsidRPr="002C6076">
        <w:rPr>
          <w:rFonts w:ascii="Times New Roman" w:hAnsi="Times New Roman" w:cs="Times New Roman"/>
          <w:sz w:val="28"/>
          <w:szCs w:val="28"/>
        </w:rPr>
        <w:t xml:space="preserve">оздание информационной и коммуникационной площадок для обмена опытом и организации взаимодействия всех заинтересованных лиц и организаций в сфере </w:t>
      </w:r>
      <w:r w:rsidR="006B03BD">
        <w:rPr>
          <w:rFonts w:ascii="Times New Roman" w:hAnsi="Times New Roman" w:cs="Times New Roman"/>
          <w:sz w:val="28"/>
          <w:szCs w:val="28"/>
        </w:rPr>
        <w:t xml:space="preserve">поддержки и </w:t>
      </w:r>
      <w:r w:rsidRPr="002C607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B03BD">
        <w:rPr>
          <w:rFonts w:ascii="Times New Roman" w:hAnsi="Times New Roman" w:cs="Times New Roman"/>
          <w:sz w:val="28"/>
          <w:szCs w:val="28"/>
        </w:rPr>
        <w:t>чтения</w:t>
      </w:r>
      <w:r w:rsidRPr="002C6076">
        <w:rPr>
          <w:rFonts w:ascii="Times New Roman" w:hAnsi="Times New Roman" w:cs="Times New Roman"/>
          <w:sz w:val="28"/>
          <w:szCs w:val="28"/>
        </w:rPr>
        <w:t xml:space="preserve"> на территории регионов и страны</w:t>
      </w:r>
      <w:r w:rsidR="00B935AB">
        <w:rPr>
          <w:rFonts w:ascii="Times New Roman" w:hAnsi="Times New Roman" w:cs="Times New Roman"/>
          <w:sz w:val="28"/>
          <w:szCs w:val="28"/>
        </w:rPr>
        <w:t>;</w:t>
      </w:r>
    </w:p>
    <w:p w14:paraId="412BCB12" w14:textId="392EAE83" w:rsidR="00AD484F" w:rsidRPr="00A12558" w:rsidRDefault="00AD484F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558">
        <w:rPr>
          <w:rFonts w:ascii="Times New Roman" w:hAnsi="Times New Roman" w:cs="Times New Roman"/>
          <w:sz w:val="28"/>
          <w:szCs w:val="28"/>
        </w:rPr>
        <w:t xml:space="preserve">— повышение престижа библиотек, их социального статуса и значимости в </w:t>
      </w:r>
      <w:r w:rsidR="00A12558" w:rsidRPr="00A12558">
        <w:rPr>
          <w:rFonts w:ascii="Times New Roman" w:hAnsi="Times New Roman" w:cs="Times New Roman"/>
          <w:sz w:val="28"/>
          <w:szCs w:val="28"/>
        </w:rPr>
        <w:t>поддержке целей устойчивого развития государства.</w:t>
      </w:r>
    </w:p>
    <w:p w14:paraId="0726E4B4" w14:textId="4C7C0E16" w:rsidR="006B565C" w:rsidRDefault="00511805" w:rsidP="00D65B4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97C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565C">
        <w:rPr>
          <w:rFonts w:ascii="Times New Roman" w:hAnsi="Times New Roman" w:cs="Times New Roman"/>
          <w:b/>
          <w:bCs/>
          <w:sz w:val="28"/>
          <w:szCs w:val="28"/>
        </w:rPr>
        <w:t>Участники Фестиваля–конкурса</w:t>
      </w:r>
    </w:p>
    <w:p w14:paraId="67A06F53" w14:textId="0F309D28" w:rsidR="006B565C" w:rsidRPr="006B565C" w:rsidRDefault="006B565C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65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81143" w:rsidRPr="006B565C">
        <w:rPr>
          <w:rFonts w:ascii="Times New Roman" w:hAnsi="Times New Roman" w:cs="Times New Roman"/>
          <w:sz w:val="28"/>
          <w:szCs w:val="28"/>
        </w:rPr>
        <w:t xml:space="preserve">частниками </w:t>
      </w:r>
      <w:r w:rsidRPr="006B565C">
        <w:rPr>
          <w:rFonts w:ascii="Times New Roman" w:hAnsi="Times New Roman" w:cs="Times New Roman"/>
          <w:sz w:val="28"/>
          <w:szCs w:val="28"/>
        </w:rPr>
        <w:t>Фестиваля–конкурса</w:t>
      </w:r>
      <w:r w:rsidR="00981143" w:rsidRPr="006B565C">
        <w:rPr>
          <w:rFonts w:ascii="Times New Roman" w:hAnsi="Times New Roman" w:cs="Times New Roman"/>
          <w:sz w:val="28"/>
          <w:szCs w:val="28"/>
        </w:rPr>
        <w:t xml:space="preserve"> могут быть общедоступные (публичные) библиотеки, представляющие как собственные мероприятия, так и проведённые под эгидой библиотеки. </w:t>
      </w:r>
    </w:p>
    <w:p w14:paraId="475CA720" w14:textId="2C86F6F0" w:rsidR="00BE6695" w:rsidRDefault="006B565C" w:rsidP="00D65B4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65C">
        <w:rPr>
          <w:rFonts w:ascii="Times New Roman" w:hAnsi="Times New Roman" w:cs="Times New Roman"/>
          <w:sz w:val="28"/>
          <w:szCs w:val="28"/>
        </w:rPr>
        <w:t>— Фестиваль–</w:t>
      </w:r>
      <w:r w:rsidR="00981143" w:rsidRPr="006B565C">
        <w:rPr>
          <w:rFonts w:ascii="Times New Roman" w:hAnsi="Times New Roman" w:cs="Times New Roman"/>
          <w:sz w:val="28"/>
          <w:szCs w:val="28"/>
        </w:rPr>
        <w:t>Конкурс носит открытый характер, в нём могут принимать участие библиотеки других ведомств и систем.</w:t>
      </w:r>
    </w:p>
    <w:p w14:paraId="170C6FBF" w14:textId="77777777" w:rsidR="008B3B35" w:rsidRDefault="008B3B35" w:rsidP="00D65B4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C3026" w14:textId="28BDDE78" w:rsidR="00D65B45" w:rsidRDefault="00511805" w:rsidP="00D65B4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D65B45" w:rsidRPr="00D65B45">
        <w:rPr>
          <w:rFonts w:ascii="Times New Roman" w:hAnsi="Times New Roman" w:cs="Times New Roman"/>
          <w:b/>
          <w:bCs/>
          <w:sz w:val="28"/>
          <w:szCs w:val="28"/>
        </w:rPr>
        <w:t>. Номинации Фестиваля–конкурса</w:t>
      </w:r>
    </w:p>
    <w:p w14:paraId="64EB1D06" w14:textId="5EE6887A" w:rsidR="00EB57E6" w:rsidRPr="00C6152C" w:rsidRDefault="00511805" w:rsidP="00D65B4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52C">
        <w:rPr>
          <w:rFonts w:ascii="Times New Roman" w:hAnsi="Times New Roman" w:cs="Times New Roman"/>
          <w:sz w:val="28"/>
          <w:szCs w:val="28"/>
        </w:rPr>
        <w:t>4.1. Основные номинации:</w:t>
      </w:r>
    </w:p>
    <w:p w14:paraId="717CF295" w14:textId="091C23EC" w:rsidR="00511805" w:rsidRDefault="00511805" w:rsidP="00D65B4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Гран–при. Лучший проект по продвижению книги и чтения;</w:t>
      </w:r>
    </w:p>
    <w:p w14:paraId="43A9DFAC" w14:textId="12F78C88" w:rsidR="00511805" w:rsidRPr="00511805" w:rsidRDefault="00511805" w:rsidP="00D65B4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Лучший проект по продвижению книги и чтения для детей;</w:t>
      </w:r>
    </w:p>
    <w:p w14:paraId="08776DF7" w14:textId="68C24E42" w:rsidR="00511805" w:rsidRDefault="00511805" w:rsidP="0051180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Лучший проект по продвижению книги и чтения для молодёжи;</w:t>
      </w:r>
    </w:p>
    <w:p w14:paraId="0141164B" w14:textId="44CEA842" w:rsidR="00511805" w:rsidRDefault="00511805" w:rsidP="0051180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Лучший проект по продвижению книги и чтения для пожилых людей.</w:t>
      </w:r>
    </w:p>
    <w:p w14:paraId="688DEB0A" w14:textId="77777777" w:rsidR="00511805" w:rsidRPr="00C6152C" w:rsidRDefault="00511805" w:rsidP="0051180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52C">
        <w:rPr>
          <w:rFonts w:ascii="Times New Roman" w:hAnsi="Times New Roman" w:cs="Times New Roman"/>
          <w:sz w:val="28"/>
          <w:szCs w:val="28"/>
        </w:rPr>
        <w:t>4.2. Специальные номинации:</w:t>
      </w:r>
    </w:p>
    <w:p w14:paraId="3EB5156A" w14:textId="112F61B7" w:rsidR="003A7F98" w:rsidRPr="00214000" w:rsidRDefault="003A7F98" w:rsidP="003A7F9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66FCC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 xml:space="preserve">инклюзивный </w:t>
      </w:r>
      <w:r w:rsidRPr="00966FCC">
        <w:rPr>
          <w:rFonts w:ascii="Times New Roman" w:hAnsi="Times New Roman" w:cs="Times New Roman"/>
          <w:sz w:val="28"/>
          <w:szCs w:val="28"/>
        </w:rPr>
        <w:t>проект по продвижению книги и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19B329" w14:textId="3B80F27A" w:rsidR="00511805" w:rsidRDefault="00214000" w:rsidP="003A7F9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Лучшая интерактивная программа по продвижению книги и чтения (мастер–класс, квест, игра и др.).</w:t>
      </w:r>
    </w:p>
    <w:p w14:paraId="4940BC06" w14:textId="31A8844C" w:rsidR="00E050AF" w:rsidRDefault="00214000" w:rsidP="003A7F9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000">
        <w:rPr>
          <w:rFonts w:ascii="Times New Roman" w:hAnsi="Times New Roman" w:cs="Times New Roman"/>
          <w:sz w:val="28"/>
          <w:szCs w:val="28"/>
        </w:rPr>
        <w:t xml:space="preserve">— </w:t>
      </w:r>
      <w:r w:rsidRPr="00966FCC">
        <w:rPr>
          <w:rFonts w:ascii="Times New Roman" w:hAnsi="Times New Roman" w:cs="Times New Roman"/>
          <w:sz w:val="28"/>
          <w:szCs w:val="28"/>
        </w:rPr>
        <w:t xml:space="preserve">Лучший проект по продвижению книги и чтения, реализованный </w:t>
      </w:r>
      <w:r w:rsidR="00966FCC" w:rsidRPr="00966FCC">
        <w:rPr>
          <w:rFonts w:ascii="Times New Roman" w:hAnsi="Times New Roman" w:cs="Times New Roman"/>
          <w:sz w:val="28"/>
          <w:szCs w:val="28"/>
        </w:rPr>
        <w:t>в период ограничительных мероприятий в рамках борьбы с COVID–19</w:t>
      </w:r>
      <w:r w:rsidR="00966FCC">
        <w:rPr>
          <w:rFonts w:ascii="Times New Roman" w:hAnsi="Times New Roman" w:cs="Times New Roman"/>
          <w:sz w:val="28"/>
          <w:szCs w:val="28"/>
        </w:rPr>
        <w:t>;</w:t>
      </w:r>
    </w:p>
    <w:p w14:paraId="28E825B0" w14:textId="7BB3E26A" w:rsidR="00966FCC" w:rsidRDefault="00966FCC" w:rsidP="003A7F9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966FCC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онлайн–</w:t>
      </w:r>
      <w:r w:rsidRPr="00966FCC">
        <w:rPr>
          <w:rFonts w:ascii="Times New Roman" w:hAnsi="Times New Roman" w:cs="Times New Roman"/>
          <w:sz w:val="28"/>
          <w:szCs w:val="28"/>
        </w:rPr>
        <w:t>проект по продвижению книги и чтения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20088" w14:textId="30E3427D" w:rsidR="0069328D" w:rsidRDefault="00F65ADC" w:rsidP="00F8620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673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9328D" w:rsidRPr="0069328D">
        <w:rPr>
          <w:rFonts w:ascii="Times New Roman" w:hAnsi="Times New Roman" w:cs="Times New Roman"/>
          <w:b/>
          <w:bCs/>
          <w:sz w:val="28"/>
          <w:szCs w:val="28"/>
        </w:rPr>
        <w:t>Порядок проведения Фестиваля–конкурса</w:t>
      </w:r>
    </w:p>
    <w:p w14:paraId="208457F4" w14:textId="0DC7FC92" w:rsidR="0069328D" w:rsidRDefault="00F65ADC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328D">
        <w:rPr>
          <w:rFonts w:ascii="Times New Roman" w:hAnsi="Times New Roman" w:cs="Times New Roman"/>
          <w:sz w:val="28"/>
          <w:szCs w:val="28"/>
        </w:rPr>
        <w:t xml:space="preserve">.1. </w:t>
      </w:r>
      <w:r w:rsidR="00DF7C1D">
        <w:rPr>
          <w:rFonts w:ascii="Times New Roman" w:hAnsi="Times New Roman" w:cs="Times New Roman"/>
          <w:sz w:val="28"/>
          <w:szCs w:val="28"/>
        </w:rPr>
        <w:t>Фестиваль</w:t>
      </w:r>
      <w:r w:rsidR="00A7621A">
        <w:rPr>
          <w:rFonts w:ascii="Times New Roman" w:hAnsi="Times New Roman" w:cs="Times New Roman"/>
          <w:sz w:val="28"/>
          <w:szCs w:val="28"/>
        </w:rPr>
        <w:t xml:space="preserve">–конкурс </w:t>
      </w:r>
      <w:r w:rsidR="00CD2A77">
        <w:rPr>
          <w:rFonts w:ascii="Times New Roman" w:hAnsi="Times New Roman" w:cs="Times New Roman"/>
          <w:sz w:val="28"/>
          <w:szCs w:val="28"/>
        </w:rPr>
        <w:t>проводится в три этапа.</w:t>
      </w:r>
    </w:p>
    <w:p w14:paraId="769CD489" w14:textId="0D334B4D" w:rsidR="00CC63A9" w:rsidRPr="00CC63A9" w:rsidRDefault="00CC63A9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F5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Pr="00E673F5">
        <w:rPr>
          <w:rFonts w:ascii="Times New Roman" w:hAnsi="Times New Roman" w:cs="Times New Roman"/>
          <w:sz w:val="28"/>
          <w:szCs w:val="28"/>
        </w:rPr>
        <w:t xml:space="preserve"> (с 18 июля по 1</w:t>
      </w:r>
      <w:r w:rsidR="00294548" w:rsidRPr="00E673F5">
        <w:rPr>
          <w:rFonts w:ascii="Times New Roman" w:hAnsi="Times New Roman" w:cs="Times New Roman"/>
          <w:sz w:val="28"/>
          <w:szCs w:val="28"/>
        </w:rPr>
        <w:t>9 августа</w:t>
      </w:r>
      <w:r w:rsidRPr="00E673F5">
        <w:rPr>
          <w:rFonts w:ascii="Times New Roman" w:hAnsi="Times New Roman" w:cs="Times New Roman"/>
          <w:sz w:val="28"/>
          <w:szCs w:val="28"/>
        </w:rPr>
        <w:t xml:space="preserve"> 202</w:t>
      </w:r>
      <w:r w:rsidR="00294548" w:rsidRPr="00E673F5">
        <w:rPr>
          <w:rFonts w:ascii="Times New Roman" w:hAnsi="Times New Roman" w:cs="Times New Roman"/>
          <w:sz w:val="28"/>
          <w:szCs w:val="28"/>
        </w:rPr>
        <w:t>2</w:t>
      </w:r>
      <w:r w:rsidRPr="00E673F5">
        <w:rPr>
          <w:rFonts w:ascii="Times New Roman" w:hAnsi="Times New Roman" w:cs="Times New Roman"/>
          <w:sz w:val="28"/>
          <w:szCs w:val="28"/>
        </w:rPr>
        <w:t xml:space="preserve"> года) </w:t>
      </w:r>
      <w:r w:rsidR="00294548" w:rsidRPr="00E673F5">
        <w:rPr>
          <w:rFonts w:ascii="Times New Roman" w:hAnsi="Times New Roman" w:cs="Times New Roman"/>
          <w:sz w:val="28"/>
          <w:szCs w:val="28"/>
        </w:rPr>
        <w:t>—</w:t>
      </w:r>
      <w:r w:rsidRPr="00E673F5">
        <w:rPr>
          <w:rFonts w:ascii="Times New Roman" w:hAnsi="Times New Roman" w:cs="Times New Roman"/>
          <w:sz w:val="28"/>
          <w:szCs w:val="28"/>
        </w:rPr>
        <w:t xml:space="preserve"> регистрация участников </w:t>
      </w:r>
      <w:r w:rsidR="00912E23" w:rsidRPr="00E673F5">
        <w:rPr>
          <w:rFonts w:ascii="Times New Roman" w:hAnsi="Times New Roman" w:cs="Times New Roman"/>
          <w:sz w:val="28"/>
          <w:szCs w:val="28"/>
        </w:rPr>
        <w:t>Фестиваля–конкурса</w:t>
      </w:r>
      <w:r w:rsidRPr="00E673F5">
        <w:rPr>
          <w:rFonts w:ascii="Times New Roman" w:hAnsi="Times New Roman" w:cs="Times New Roman"/>
          <w:sz w:val="28"/>
          <w:szCs w:val="28"/>
        </w:rPr>
        <w:t xml:space="preserve"> </w:t>
      </w:r>
      <w:r w:rsidR="00E673F5" w:rsidRPr="00E673F5">
        <w:rPr>
          <w:rFonts w:ascii="Times New Roman" w:hAnsi="Times New Roman" w:cs="Times New Roman"/>
          <w:sz w:val="28"/>
          <w:szCs w:val="28"/>
        </w:rPr>
        <w:t>на сайте XVI Межрегионального фестиваля по продвижению книги и чтения «Осень в Михайловском»</w:t>
      </w:r>
      <w:r w:rsidR="00E673F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673F5" w:rsidRPr="00E84CBF">
          <w:rPr>
            <w:rStyle w:val="aa"/>
            <w:rFonts w:ascii="Times New Roman" w:hAnsi="Times New Roman" w:cs="Times New Roman"/>
            <w:sz w:val="28"/>
            <w:szCs w:val="28"/>
          </w:rPr>
          <w:t>https://pskovlib.ru/proekty/festival-osen-v-mikhajlovskom</w:t>
        </w:r>
      </w:hyperlink>
      <w:r w:rsidR="00E673F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095B20" w14:textId="6B492DD2" w:rsidR="00E673F5" w:rsidRDefault="00CC63A9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F5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CC63A9">
        <w:rPr>
          <w:rFonts w:ascii="Times New Roman" w:hAnsi="Times New Roman" w:cs="Times New Roman"/>
          <w:sz w:val="28"/>
          <w:szCs w:val="28"/>
        </w:rPr>
        <w:t xml:space="preserve"> (с </w:t>
      </w:r>
      <w:r w:rsidR="00E673F5">
        <w:rPr>
          <w:rFonts w:ascii="Times New Roman" w:hAnsi="Times New Roman" w:cs="Times New Roman"/>
          <w:sz w:val="28"/>
          <w:szCs w:val="28"/>
        </w:rPr>
        <w:t>7</w:t>
      </w:r>
      <w:r w:rsidRPr="00CC63A9">
        <w:rPr>
          <w:rFonts w:ascii="Times New Roman" w:hAnsi="Times New Roman" w:cs="Times New Roman"/>
          <w:sz w:val="28"/>
          <w:szCs w:val="28"/>
        </w:rPr>
        <w:t xml:space="preserve"> по </w:t>
      </w:r>
      <w:r w:rsidR="00E673F5">
        <w:rPr>
          <w:rFonts w:ascii="Times New Roman" w:hAnsi="Times New Roman" w:cs="Times New Roman"/>
          <w:sz w:val="28"/>
          <w:szCs w:val="28"/>
        </w:rPr>
        <w:t>8</w:t>
      </w:r>
      <w:r w:rsidRPr="00CC63A9">
        <w:rPr>
          <w:rFonts w:ascii="Times New Roman" w:hAnsi="Times New Roman" w:cs="Times New Roman"/>
          <w:sz w:val="28"/>
          <w:szCs w:val="28"/>
        </w:rPr>
        <w:t xml:space="preserve"> </w:t>
      </w:r>
      <w:r w:rsidR="00E673F5">
        <w:rPr>
          <w:rFonts w:ascii="Times New Roman" w:hAnsi="Times New Roman" w:cs="Times New Roman"/>
          <w:sz w:val="28"/>
          <w:szCs w:val="28"/>
        </w:rPr>
        <w:t>сентября</w:t>
      </w:r>
      <w:r w:rsidRPr="00CC63A9">
        <w:rPr>
          <w:rFonts w:ascii="Times New Roman" w:hAnsi="Times New Roman" w:cs="Times New Roman"/>
          <w:sz w:val="28"/>
          <w:szCs w:val="28"/>
        </w:rPr>
        <w:t xml:space="preserve"> 202</w:t>
      </w:r>
      <w:r w:rsidR="00E673F5">
        <w:rPr>
          <w:rFonts w:ascii="Times New Roman" w:hAnsi="Times New Roman" w:cs="Times New Roman"/>
          <w:sz w:val="28"/>
          <w:szCs w:val="28"/>
        </w:rPr>
        <w:t>2</w:t>
      </w:r>
      <w:r w:rsidRPr="00CC63A9">
        <w:rPr>
          <w:rFonts w:ascii="Times New Roman" w:hAnsi="Times New Roman" w:cs="Times New Roman"/>
          <w:sz w:val="28"/>
          <w:szCs w:val="28"/>
        </w:rPr>
        <w:t xml:space="preserve"> года) </w:t>
      </w:r>
      <w:r w:rsidR="00E673F5">
        <w:rPr>
          <w:rFonts w:ascii="Times New Roman" w:hAnsi="Times New Roman" w:cs="Times New Roman"/>
          <w:sz w:val="28"/>
          <w:szCs w:val="28"/>
        </w:rPr>
        <w:t>—</w:t>
      </w:r>
      <w:r w:rsidRPr="00CC63A9">
        <w:rPr>
          <w:rFonts w:ascii="Times New Roman" w:hAnsi="Times New Roman" w:cs="Times New Roman"/>
          <w:sz w:val="28"/>
          <w:szCs w:val="28"/>
        </w:rPr>
        <w:t xml:space="preserve"> </w:t>
      </w:r>
      <w:r w:rsidR="00E673F5">
        <w:rPr>
          <w:rFonts w:ascii="Times New Roman" w:hAnsi="Times New Roman" w:cs="Times New Roman"/>
          <w:sz w:val="28"/>
          <w:szCs w:val="28"/>
        </w:rPr>
        <w:t xml:space="preserve">очная и (или) онлайн презентация проектов по </w:t>
      </w:r>
      <w:r w:rsidR="00E673F5" w:rsidRPr="00966FCC">
        <w:rPr>
          <w:rFonts w:ascii="Times New Roman" w:hAnsi="Times New Roman" w:cs="Times New Roman"/>
          <w:sz w:val="28"/>
          <w:szCs w:val="28"/>
        </w:rPr>
        <w:t>продвижению книги и чтения</w:t>
      </w:r>
      <w:r w:rsidR="00E673F5" w:rsidRPr="00CC63A9">
        <w:rPr>
          <w:rFonts w:ascii="Times New Roman" w:hAnsi="Times New Roman" w:cs="Times New Roman"/>
          <w:sz w:val="28"/>
          <w:szCs w:val="28"/>
        </w:rPr>
        <w:t xml:space="preserve"> </w:t>
      </w:r>
      <w:r w:rsidR="00E673F5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E673F5" w:rsidRPr="00E673F5">
        <w:rPr>
          <w:rFonts w:ascii="Times New Roman" w:hAnsi="Times New Roman" w:cs="Times New Roman"/>
          <w:sz w:val="28"/>
          <w:szCs w:val="28"/>
        </w:rPr>
        <w:t>XVI Межрегионального фестиваля по продвижению книги и чтения «Осень в Михайловском»</w:t>
      </w:r>
      <w:r w:rsidR="00E673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7B82E0" w14:textId="10AF2523" w:rsidR="006B701B" w:rsidRDefault="00CC63A9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3F5">
        <w:rPr>
          <w:rFonts w:ascii="Times New Roman" w:hAnsi="Times New Roman" w:cs="Times New Roman"/>
          <w:b/>
          <w:bCs/>
          <w:sz w:val="28"/>
          <w:szCs w:val="28"/>
        </w:rPr>
        <w:t>Третий этап</w:t>
      </w:r>
      <w:r w:rsidRPr="00CC63A9">
        <w:rPr>
          <w:rFonts w:ascii="Times New Roman" w:hAnsi="Times New Roman" w:cs="Times New Roman"/>
          <w:sz w:val="28"/>
          <w:szCs w:val="28"/>
        </w:rPr>
        <w:t xml:space="preserve"> (</w:t>
      </w:r>
      <w:r w:rsidR="00E673F5">
        <w:rPr>
          <w:rFonts w:ascii="Times New Roman" w:hAnsi="Times New Roman" w:cs="Times New Roman"/>
          <w:sz w:val="28"/>
          <w:szCs w:val="28"/>
        </w:rPr>
        <w:t>8 сентября</w:t>
      </w:r>
      <w:r w:rsidRPr="00CC63A9">
        <w:rPr>
          <w:rFonts w:ascii="Times New Roman" w:hAnsi="Times New Roman" w:cs="Times New Roman"/>
          <w:sz w:val="28"/>
          <w:szCs w:val="28"/>
        </w:rPr>
        <w:t xml:space="preserve"> 202</w:t>
      </w:r>
      <w:r w:rsidR="00E673F5">
        <w:rPr>
          <w:rFonts w:ascii="Times New Roman" w:hAnsi="Times New Roman" w:cs="Times New Roman"/>
          <w:sz w:val="28"/>
          <w:szCs w:val="28"/>
        </w:rPr>
        <w:t>2</w:t>
      </w:r>
      <w:r w:rsidRPr="00CC63A9">
        <w:rPr>
          <w:rFonts w:ascii="Times New Roman" w:hAnsi="Times New Roman" w:cs="Times New Roman"/>
          <w:sz w:val="28"/>
          <w:szCs w:val="28"/>
        </w:rPr>
        <w:t xml:space="preserve"> года) </w:t>
      </w:r>
      <w:r w:rsidR="00E673F5">
        <w:rPr>
          <w:rFonts w:ascii="Times New Roman" w:hAnsi="Times New Roman" w:cs="Times New Roman"/>
          <w:sz w:val="28"/>
          <w:szCs w:val="28"/>
        </w:rPr>
        <w:t>—</w:t>
      </w:r>
      <w:r w:rsidR="006B701B">
        <w:rPr>
          <w:rFonts w:ascii="Times New Roman" w:hAnsi="Times New Roman" w:cs="Times New Roman"/>
          <w:sz w:val="28"/>
          <w:szCs w:val="28"/>
        </w:rPr>
        <w:t xml:space="preserve"> </w:t>
      </w:r>
      <w:r w:rsidR="006B701B" w:rsidRPr="006B701B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6B701B">
        <w:rPr>
          <w:rFonts w:ascii="Times New Roman" w:hAnsi="Times New Roman" w:cs="Times New Roman"/>
          <w:sz w:val="28"/>
          <w:szCs w:val="28"/>
        </w:rPr>
        <w:t xml:space="preserve">жюри </w:t>
      </w:r>
      <w:r w:rsidR="006B701B" w:rsidRPr="006B701B">
        <w:rPr>
          <w:rFonts w:ascii="Times New Roman" w:hAnsi="Times New Roman" w:cs="Times New Roman"/>
          <w:sz w:val="28"/>
          <w:szCs w:val="28"/>
        </w:rPr>
        <w:t>Фестиваля–к</w:t>
      </w:r>
      <w:r w:rsidRPr="006B701B">
        <w:rPr>
          <w:rFonts w:ascii="Times New Roman" w:hAnsi="Times New Roman" w:cs="Times New Roman"/>
          <w:sz w:val="28"/>
          <w:szCs w:val="28"/>
        </w:rPr>
        <w:t>онкурса</w:t>
      </w:r>
      <w:r w:rsidR="006B701B" w:rsidRPr="006B701B">
        <w:rPr>
          <w:rFonts w:ascii="Times New Roman" w:hAnsi="Times New Roman" w:cs="Times New Roman"/>
          <w:sz w:val="28"/>
          <w:szCs w:val="28"/>
        </w:rPr>
        <w:t xml:space="preserve"> проводят оценку проектов по продвижению книги и чтения заполняют оценочные листы и передают их в Счётную комиссию. </w:t>
      </w:r>
    </w:p>
    <w:p w14:paraId="557D097C" w14:textId="16BE76D7" w:rsidR="00C6152C" w:rsidRPr="00C6152C" w:rsidRDefault="00F65ADC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52C" w:rsidRPr="00C6152C">
        <w:rPr>
          <w:rFonts w:ascii="Times New Roman" w:hAnsi="Times New Roman" w:cs="Times New Roman"/>
          <w:sz w:val="28"/>
          <w:szCs w:val="28"/>
        </w:rPr>
        <w:t>.2. Счётная комиссия на основе оценочных листов, заполненных членами Жюри, составляет протокол оценки результатов презентаций лучших проектов по продвижению книги и чтения, в котором суммирует набранные баллы, выставленные членами Жюри, производит ранжирование Конкурсантов с учётом общего количества набранных баллов.</w:t>
      </w:r>
    </w:p>
    <w:p w14:paraId="5466F272" w14:textId="77777777" w:rsidR="00C6152C" w:rsidRPr="00C6152C" w:rsidRDefault="00C6152C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52C">
        <w:rPr>
          <w:rFonts w:ascii="Times New Roman" w:hAnsi="Times New Roman" w:cs="Times New Roman"/>
          <w:sz w:val="28"/>
          <w:szCs w:val="28"/>
        </w:rPr>
        <w:t xml:space="preserve">Победителями Фестиваля–конкурса в основной и специальной номинациях признаются участники, набравшие наибольшее количество баллов в общем рейтинге. </w:t>
      </w:r>
    </w:p>
    <w:p w14:paraId="558C9EB9" w14:textId="0FB782C5" w:rsidR="00C6152C" w:rsidRPr="00C6152C" w:rsidRDefault="00C6152C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52C">
        <w:rPr>
          <w:rFonts w:ascii="Times New Roman" w:hAnsi="Times New Roman" w:cs="Times New Roman"/>
          <w:sz w:val="28"/>
          <w:szCs w:val="28"/>
        </w:rPr>
        <w:lastRenderedPageBreak/>
        <w:t>Все Конкурсанты награждаются дипломами участника Фестиваля–конкурса, которые направляются на электронный адрес участника.</w:t>
      </w:r>
    </w:p>
    <w:p w14:paraId="0EB1F441" w14:textId="288644B9" w:rsidR="00C6152C" w:rsidRPr="00C6152C" w:rsidRDefault="00F65ADC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152C" w:rsidRPr="00C6152C">
        <w:rPr>
          <w:rFonts w:ascii="Times New Roman" w:hAnsi="Times New Roman" w:cs="Times New Roman"/>
          <w:sz w:val="28"/>
          <w:szCs w:val="28"/>
        </w:rPr>
        <w:t>.3. Объявление и награждение победителей, а также других Конкурсантов проводится на торжественной церемонии закрытия XVI Межрегионального фестиваля по продвижению книги и чтения «Осень в Михайловском».</w:t>
      </w:r>
    </w:p>
    <w:p w14:paraId="0879488D" w14:textId="680291B6" w:rsidR="00F65ADC" w:rsidRPr="00F65ADC" w:rsidRDefault="00F65ADC" w:rsidP="00F8620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ADC">
        <w:rPr>
          <w:rFonts w:ascii="Times New Roman" w:hAnsi="Times New Roman" w:cs="Times New Roman"/>
          <w:b/>
          <w:bCs/>
          <w:sz w:val="28"/>
          <w:szCs w:val="28"/>
        </w:rPr>
        <w:t>6. Регламент работы Жюри и Сч</w:t>
      </w:r>
      <w:r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65ADC">
        <w:rPr>
          <w:rFonts w:ascii="Times New Roman" w:hAnsi="Times New Roman" w:cs="Times New Roman"/>
          <w:b/>
          <w:bCs/>
          <w:sz w:val="28"/>
          <w:szCs w:val="28"/>
        </w:rPr>
        <w:t xml:space="preserve">тной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Фестиваля–к</w:t>
      </w:r>
      <w:r w:rsidRPr="00F65ADC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14:paraId="139F17C5" w14:textId="75C2CC81" w:rsidR="00A55CB5" w:rsidRPr="00DC129A" w:rsidRDefault="00A55CB5" w:rsidP="00F8620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>В целях оценки конкурсных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проектов по продвижению книги и чтения </w:t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определения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победителей Фестиваля-к</w:t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>онкурса созда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Жюри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Фестиваля-к</w:t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онкурса. </w:t>
      </w:r>
    </w:p>
    <w:p w14:paraId="45AA9A0B" w14:textId="0C28CEFE" w:rsidR="00A55CB5" w:rsidRPr="00DC129A" w:rsidRDefault="00A55CB5" w:rsidP="00F8620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Жюри формируется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зарегистрированных участников </w:t>
      </w:r>
      <w:r w:rsidRPr="00C6152C">
        <w:rPr>
          <w:rFonts w:ascii="Times New Roman" w:hAnsi="Times New Roman" w:cs="Times New Roman"/>
          <w:sz w:val="28"/>
          <w:szCs w:val="28"/>
        </w:rPr>
        <w:t>XVI Межрегионального фестиваля по продвижению книги и чтения «Осень в Михайловском»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3B957B" w14:textId="2E759CAC" w:rsidR="00A55CB5" w:rsidRPr="00DC129A" w:rsidRDefault="00A55CB5" w:rsidP="00F8620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>Права и обязанности членов Жюри.</w:t>
      </w:r>
    </w:p>
    <w:p w14:paraId="31E25751" w14:textId="2D0FA0D6" w:rsidR="00A55CB5" w:rsidRPr="00DC129A" w:rsidRDefault="00A55CB5" w:rsidP="00F8620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6.2.1.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>Члены Жюри обязаны использовать в своей работе критерии определения победител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4A4D1A7" w14:textId="7AB28349" w:rsidR="00A55CB5" w:rsidRPr="00DC129A" w:rsidRDefault="00A55CB5" w:rsidP="00F8620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C129A">
        <w:rPr>
          <w:rFonts w:ascii="Times New Roman" w:hAnsi="Times New Roman"/>
          <w:sz w:val="28"/>
          <w:szCs w:val="28"/>
          <w:lang w:eastAsia="ru-RU"/>
        </w:rPr>
        <w:t xml:space="preserve">Оценивание </w:t>
      </w:r>
      <w:r>
        <w:rPr>
          <w:rFonts w:ascii="Times New Roman" w:hAnsi="Times New Roman"/>
          <w:sz w:val="28"/>
          <w:szCs w:val="28"/>
          <w:lang w:eastAsia="ru-RU"/>
        </w:rPr>
        <w:t>проектов по продвижению книги и чтения Фестиваля–к</w:t>
      </w:r>
      <w:r w:rsidRPr="00DC129A">
        <w:rPr>
          <w:rFonts w:ascii="Times New Roman" w:hAnsi="Times New Roman"/>
          <w:sz w:val="28"/>
          <w:szCs w:val="28"/>
          <w:lang w:eastAsia="ru-RU"/>
        </w:rPr>
        <w:t xml:space="preserve">онкурса осуществляется в соответствии с критериями, указанными в </w:t>
      </w:r>
      <w:r w:rsidRPr="00DC12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оценочных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листах</w:t>
      </w:r>
      <w:r w:rsidRPr="00DC129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20BD9F2" w14:textId="5D68A266" w:rsidR="00A55CB5" w:rsidRPr="00DC129A" w:rsidRDefault="00A55CB5" w:rsidP="00F8620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DC129A">
        <w:rPr>
          <w:rFonts w:ascii="Times New Roman" w:hAnsi="Times New Roman"/>
          <w:sz w:val="28"/>
          <w:szCs w:val="28"/>
          <w:lang w:eastAsia="ru-RU"/>
        </w:rPr>
        <w:t xml:space="preserve">Результаты работы жюри архивируются Оргкомитетом </w:t>
      </w:r>
      <w:r w:rsidRPr="00C6152C">
        <w:rPr>
          <w:rFonts w:ascii="Times New Roman" w:hAnsi="Times New Roman" w:cs="Times New Roman"/>
          <w:sz w:val="28"/>
          <w:szCs w:val="28"/>
        </w:rPr>
        <w:t>XVI Межрегионального фестиваля по продвижению книги и чтения «Осень в Михайловском»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29A">
        <w:rPr>
          <w:rFonts w:ascii="Times New Roman" w:hAnsi="Times New Roman"/>
          <w:sz w:val="28"/>
          <w:szCs w:val="28"/>
          <w:lang w:eastAsia="ru-RU"/>
        </w:rPr>
        <w:t xml:space="preserve">и могут быть подвергнуты анализу после завершения </w:t>
      </w:r>
      <w:r>
        <w:rPr>
          <w:rFonts w:ascii="Times New Roman" w:hAnsi="Times New Roman"/>
          <w:sz w:val="28"/>
          <w:szCs w:val="28"/>
          <w:lang w:eastAsia="ru-RU"/>
        </w:rPr>
        <w:t>Фестиваля–к</w:t>
      </w:r>
      <w:r w:rsidRPr="00DC129A">
        <w:rPr>
          <w:rFonts w:ascii="Times New Roman" w:hAnsi="Times New Roman"/>
          <w:sz w:val="28"/>
          <w:szCs w:val="28"/>
          <w:lang w:eastAsia="ru-RU"/>
        </w:rPr>
        <w:t>онкурса. Результаты участников (набранные баллы) носят конфиденциальный характер, не предоставляются и не публикуются в открытых источниках.</w:t>
      </w:r>
    </w:p>
    <w:p w14:paraId="2BB4F06F" w14:textId="2C9B1E12" w:rsidR="00A55CB5" w:rsidRPr="00DC129A" w:rsidRDefault="00A55CB5" w:rsidP="00F86205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</w:r>
      <w:r w:rsidRPr="00DC129A">
        <w:rPr>
          <w:rFonts w:ascii="Times New Roman" w:hAnsi="Times New Roman"/>
          <w:sz w:val="28"/>
          <w:szCs w:val="28"/>
        </w:rPr>
        <w:t>В целях исключения субъективного фактора при осуществлении технических функций, связанных с выявлением победител</w:t>
      </w:r>
      <w:r>
        <w:rPr>
          <w:rFonts w:ascii="Times New Roman" w:hAnsi="Times New Roman"/>
          <w:sz w:val="28"/>
          <w:szCs w:val="28"/>
        </w:rPr>
        <w:t>ей Фестиваля–к</w:t>
      </w:r>
      <w:r w:rsidRPr="00DC129A">
        <w:rPr>
          <w:rFonts w:ascii="Times New Roman" w:hAnsi="Times New Roman"/>
          <w:sz w:val="28"/>
          <w:szCs w:val="28"/>
        </w:rPr>
        <w:t>онкурса (подсч</w:t>
      </w:r>
      <w:r>
        <w:rPr>
          <w:rFonts w:ascii="Times New Roman" w:hAnsi="Times New Roman"/>
          <w:sz w:val="28"/>
          <w:szCs w:val="28"/>
        </w:rPr>
        <w:t>ё</w:t>
      </w:r>
      <w:r w:rsidRPr="00DC129A">
        <w:rPr>
          <w:rFonts w:ascii="Times New Roman" w:hAnsi="Times New Roman"/>
          <w:sz w:val="28"/>
          <w:szCs w:val="28"/>
        </w:rPr>
        <w:t>т баллов, ранжирование участников и т.д.), созда</w:t>
      </w:r>
      <w:r>
        <w:rPr>
          <w:rFonts w:ascii="Times New Roman" w:hAnsi="Times New Roman"/>
          <w:sz w:val="28"/>
          <w:szCs w:val="28"/>
        </w:rPr>
        <w:t>ё</w:t>
      </w:r>
      <w:r w:rsidRPr="00DC129A">
        <w:rPr>
          <w:rFonts w:ascii="Times New Roman" w:hAnsi="Times New Roman"/>
          <w:sz w:val="28"/>
          <w:szCs w:val="28"/>
        </w:rPr>
        <w:t>тся Сч</w:t>
      </w:r>
      <w:r>
        <w:rPr>
          <w:rFonts w:ascii="Times New Roman" w:hAnsi="Times New Roman"/>
          <w:sz w:val="28"/>
          <w:szCs w:val="28"/>
        </w:rPr>
        <w:t>ё</w:t>
      </w:r>
      <w:r w:rsidRPr="00DC129A">
        <w:rPr>
          <w:rFonts w:ascii="Times New Roman" w:hAnsi="Times New Roman"/>
          <w:sz w:val="28"/>
          <w:szCs w:val="28"/>
        </w:rPr>
        <w:t>тная комиссия Конкурса.</w:t>
      </w:r>
    </w:p>
    <w:p w14:paraId="57788BCB" w14:textId="3BBAADAE" w:rsidR="00A55CB5" w:rsidRPr="00DC129A" w:rsidRDefault="00A55CB5" w:rsidP="00F86205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</w:r>
      <w:r w:rsidRPr="00DC129A">
        <w:rPr>
          <w:rFonts w:ascii="Times New Roman" w:hAnsi="Times New Roman"/>
          <w:sz w:val="28"/>
          <w:szCs w:val="28"/>
        </w:rPr>
        <w:t>Состав Сч</w:t>
      </w:r>
      <w:r>
        <w:rPr>
          <w:rFonts w:ascii="Times New Roman" w:hAnsi="Times New Roman"/>
          <w:sz w:val="28"/>
          <w:szCs w:val="28"/>
        </w:rPr>
        <w:t>ё</w:t>
      </w:r>
      <w:r w:rsidRPr="00DC129A">
        <w:rPr>
          <w:rFonts w:ascii="Times New Roman" w:hAnsi="Times New Roman"/>
          <w:sz w:val="28"/>
          <w:szCs w:val="28"/>
        </w:rPr>
        <w:t>тной комиссии формируется и утверждается Оргкомитетом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52C">
        <w:rPr>
          <w:rFonts w:ascii="Times New Roman" w:hAnsi="Times New Roman" w:cs="Times New Roman"/>
          <w:sz w:val="28"/>
          <w:szCs w:val="28"/>
        </w:rPr>
        <w:t>XVI Межрегионального фестиваля по продвижению книги и чтения «Осень в Михайловском»</w:t>
      </w:r>
      <w:r w:rsidRPr="00DC129A">
        <w:rPr>
          <w:rFonts w:ascii="Times New Roman" w:hAnsi="Times New Roman"/>
          <w:sz w:val="28"/>
          <w:szCs w:val="28"/>
        </w:rPr>
        <w:t>.</w:t>
      </w:r>
    </w:p>
    <w:p w14:paraId="49320B15" w14:textId="0B4D5A7C" w:rsidR="00A55CB5" w:rsidRPr="00DC129A" w:rsidRDefault="00A55CB5" w:rsidP="00F86205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DC129A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презентаций проектов по продвижению книги и чтения Фестиваля–конкурса</w:t>
      </w:r>
      <w:r w:rsidRPr="00DC129A">
        <w:rPr>
          <w:rFonts w:ascii="Times New Roman" w:hAnsi="Times New Roman"/>
          <w:sz w:val="28"/>
          <w:szCs w:val="28"/>
        </w:rPr>
        <w:t xml:space="preserve"> Сч</w:t>
      </w:r>
      <w:r>
        <w:rPr>
          <w:rFonts w:ascii="Times New Roman" w:hAnsi="Times New Roman"/>
          <w:sz w:val="28"/>
          <w:szCs w:val="28"/>
        </w:rPr>
        <w:t>ё</w:t>
      </w:r>
      <w:r w:rsidRPr="00DC129A">
        <w:rPr>
          <w:rFonts w:ascii="Times New Roman" w:hAnsi="Times New Roman"/>
          <w:sz w:val="28"/>
          <w:szCs w:val="28"/>
        </w:rPr>
        <w:t xml:space="preserve">тная комиссия в соответствии с оценочными </w:t>
      </w:r>
      <w:r>
        <w:rPr>
          <w:rFonts w:ascii="Times New Roman" w:hAnsi="Times New Roman"/>
          <w:sz w:val="28"/>
          <w:szCs w:val="28"/>
        </w:rPr>
        <w:t>листами</w:t>
      </w:r>
      <w:r w:rsidRPr="00DC129A">
        <w:rPr>
          <w:rFonts w:ascii="Times New Roman" w:hAnsi="Times New Roman"/>
          <w:sz w:val="28"/>
          <w:szCs w:val="28"/>
        </w:rPr>
        <w:t>, заполненными членами Жюри, оформляет рейтинговые бюллетени.</w:t>
      </w:r>
    </w:p>
    <w:p w14:paraId="1FE010D4" w14:textId="6F8ECD24" w:rsidR="00A55CB5" w:rsidRPr="00DC129A" w:rsidRDefault="00A55CB5" w:rsidP="00F86205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>
        <w:rPr>
          <w:rFonts w:ascii="Times New Roman" w:hAnsi="Times New Roman"/>
          <w:sz w:val="28"/>
          <w:szCs w:val="28"/>
        </w:rPr>
        <w:tab/>
      </w:r>
      <w:r w:rsidRPr="00DC129A">
        <w:rPr>
          <w:rFonts w:ascii="Times New Roman" w:hAnsi="Times New Roman"/>
          <w:sz w:val="28"/>
          <w:szCs w:val="28"/>
        </w:rPr>
        <w:t>Результаты работы Сч</w:t>
      </w:r>
      <w:r>
        <w:rPr>
          <w:rFonts w:ascii="Times New Roman" w:hAnsi="Times New Roman"/>
          <w:sz w:val="28"/>
          <w:szCs w:val="28"/>
        </w:rPr>
        <w:t>ё</w:t>
      </w:r>
      <w:r w:rsidRPr="00DC129A">
        <w:rPr>
          <w:rFonts w:ascii="Times New Roman" w:hAnsi="Times New Roman"/>
          <w:sz w:val="28"/>
          <w:szCs w:val="28"/>
        </w:rPr>
        <w:t xml:space="preserve">тной комиссии фиксируются в протоколах </w:t>
      </w:r>
      <w:r>
        <w:rPr>
          <w:rFonts w:ascii="Times New Roman" w:hAnsi="Times New Roman"/>
          <w:sz w:val="28"/>
          <w:szCs w:val="28"/>
        </w:rPr>
        <w:t>Фестиваля–к</w:t>
      </w:r>
      <w:r w:rsidRPr="00DC129A">
        <w:rPr>
          <w:rFonts w:ascii="Times New Roman" w:hAnsi="Times New Roman"/>
          <w:sz w:val="28"/>
          <w:szCs w:val="28"/>
        </w:rPr>
        <w:t xml:space="preserve">онкурса. Протоколы </w:t>
      </w:r>
      <w:r w:rsidR="00BF0D3E">
        <w:rPr>
          <w:rFonts w:ascii="Times New Roman" w:hAnsi="Times New Roman"/>
          <w:sz w:val="28"/>
          <w:szCs w:val="28"/>
        </w:rPr>
        <w:t>Фестиваля–к</w:t>
      </w:r>
      <w:r w:rsidR="00BF0D3E" w:rsidRPr="00DC129A">
        <w:rPr>
          <w:rFonts w:ascii="Times New Roman" w:hAnsi="Times New Roman"/>
          <w:sz w:val="28"/>
          <w:szCs w:val="28"/>
        </w:rPr>
        <w:t>онкурса</w:t>
      </w:r>
      <w:r w:rsidRPr="00DC129A">
        <w:rPr>
          <w:rFonts w:ascii="Times New Roman" w:hAnsi="Times New Roman"/>
          <w:sz w:val="28"/>
          <w:szCs w:val="28"/>
        </w:rPr>
        <w:t xml:space="preserve"> являются документами, подтверждающими правомерность решений Жюри, и могут быть использованы для разрешения разногласий заинтересованных лиц.</w:t>
      </w:r>
      <w:r w:rsidR="00BF0D3E">
        <w:rPr>
          <w:rFonts w:ascii="Times New Roman" w:hAnsi="Times New Roman"/>
          <w:sz w:val="28"/>
          <w:szCs w:val="28"/>
        </w:rPr>
        <w:t xml:space="preserve"> </w:t>
      </w:r>
    </w:p>
    <w:p w14:paraId="5CB425CA" w14:textId="703BA35F" w:rsidR="00456C57" w:rsidRPr="00821A97" w:rsidRDefault="00821A97" w:rsidP="00821A97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A97">
        <w:rPr>
          <w:rFonts w:ascii="Times New Roman" w:hAnsi="Times New Roman" w:cs="Times New Roman"/>
          <w:b/>
          <w:bCs/>
          <w:sz w:val="28"/>
          <w:szCs w:val="28"/>
        </w:rPr>
        <w:lastRenderedPageBreak/>
        <w:t>7.</w:t>
      </w:r>
      <w:r w:rsidR="00456C57" w:rsidRPr="00821A97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</w:p>
    <w:p w14:paraId="46D62CF4" w14:textId="2D781C59" w:rsidR="00456C57" w:rsidRPr="00821A97" w:rsidRDefault="00821A97" w:rsidP="00821A9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A97">
        <w:rPr>
          <w:rFonts w:ascii="Times New Roman" w:hAnsi="Times New Roman" w:cs="Times New Roman"/>
          <w:sz w:val="28"/>
          <w:szCs w:val="28"/>
        </w:rPr>
        <w:t xml:space="preserve">7.1. </w:t>
      </w:r>
      <w:r w:rsidR="00456C57" w:rsidRPr="00821A97">
        <w:rPr>
          <w:rFonts w:ascii="Times New Roman" w:hAnsi="Times New Roman" w:cs="Times New Roman"/>
          <w:sz w:val="28"/>
          <w:szCs w:val="28"/>
        </w:rPr>
        <w:t>Вопросы, не отраж</w:t>
      </w:r>
      <w:r w:rsidRPr="00821A97">
        <w:rPr>
          <w:rFonts w:ascii="Times New Roman" w:hAnsi="Times New Roman" w:cs="Times New Roman"/>
          <w:sz w:val="28"/>
          <w:szCs w:val="28"/>
        </w:rPr>
        <w:t>ё</w:t>
      </w:r>
      <w:r w:rsidR="00456C57" w:rsidRPr="00821A97">
        <w:rPr>
          <w:rFonts w:ascii="Times New Roman" w:hAnsi="Times New Roman" w:cs="Times New Roman"/>
          <w:sz w:val="28"/>
          <w:szCs w:val="28"/>
        </w:rPr>
        <w:t xml:space="preserve">нные в настоящем Положении, решаются Оргкомитетом </w:t>
      </w:r>
      <w:r w:rsidRPr="00821A97">
        <w:rPr>
          <w:rFonts w:ascii="Times New Roman" w:hAnsi="Times New Roman" w:cs="Times New Roman"/>
          <w:sz w:val="28"/>
          <w:szCs w:val="28"/>
        </w:rPr>
        <w:t xml:space="preserve">XVI Межрегионального фестиваля по продвижению книги и чтения «Осень в Михайловском» </w:t>
      </w:r>
      <w:r w:rsidR="00456C57" w:rsidRPr="00821A97">
        <w:rPr>
          <w:rFonts w:ascii="Times New Roman" w:hAnsi="Times New Roman" w:cs="Times New Roman"/>
          <w:sz w:val="28"/>
          <w:szCs w:val="28"/>
        </w:rPr>
        <w:t>в пределах установленной компетенции в соответствии с законодательством Российской Федерации.</w:t>
      </w:r>
    </w:p>
    <w:p w14:paraId="2F8C8B2B" w14:textId="0C07C9F6" w:rsidR="00C6152C" w:rsidRDefault="00821A97" w:rsidP="00821A9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A97">
        <w:rPr>
          <w:rFonts w:ascii="Times New Roman" w:hAnsi="Times New Roman" w:cs="Times New Roman"/>
          <w:sz w:val="28"/>
          <w:szCs w:val="28"/>
        </w:rPr>
        <w:t>7.2. Вся информация по проведению Фестиваля–конкурса будет размещена на сайте ГБУК «Псковская областная универсальная научная библиотека им. В.Я. Курбатова»</w:t>
      </w:r>
      <w:r w:rsidR="00946B4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46B49" w:rsidRPr="00E84CBF">
          <w:rPr>
            <w:rStyle w:val="aa"/>
            <w:rFonts w:ascii="Times New Roman" w:hAnsi="Times New Roman" w:cs="Times New Roman"/>
            <w:sz w:val="28"/>
            <w:szCs w:val="28"/>
          </w:rPr>
          <w:t>https://pskovlib.ru/proekty/festival-osen-v-mikhajlovskom</w:t>
        </w:r>
      </w:hyperlink>
      <w:r w:rsidR="00946B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B9E94" w14:textId="12083E38" w:rsidR="009E5BA1" w:rsidRPr="009E5BA1" w:rsidRDefault="009E5BA1" w:rsidP="0053405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BA1">
        <w:rPr>
          <w:rFonts w:ascii="Times New Roman" w:hAnsi="Times New Roman" w:cs="Times New Roman"/>
          <w:sz w:val="28"/>
          <w:szCs w:val="28"/>
        </w:rPr>
        <w:t>7.3. В целях реализации Фестиваля–конкурса его участники дают возможность использования, хранения, обработки и распространения их данных тем способом и в той мере, в которой необходимо это выполнение условий настоящего Фестиваля–конкурса.</w:t>
      </w:r>
    </w:p>
    <w:p w14:paraId="1E9AE258" w14:textId="77777777" w:rsidR="00CC63A9" w:rsidRPr="0069328D" w:rsidRDefault="00CC63A9" w:rsidP="00F8620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63A9" w:rsidRPr="0069328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1EDAE" w14:textId="77777777" w:rsidR="00226739" w:rsidRDefault="00226739" w:rsidP="0097113F">
      <w:pPr>
        <w:spacing w:after="0" w:line="240" w:lineRule="auto"/>
      </w:pPr>
      <w:r>
        <w:separator/>
      </w:r>
    </w:p>
  </w:endnote>
  <w:endnote w:type="continuationSeparator" w:id="0">
    <w:p w14:paraId="39BDD219" w14:textId="77777777" w:rsidR="00226739" w:rsidRDefault="00226739" w:rsidP="0097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70956"/>
      <w:docPartObj>
        <w:docPartGallery w:val="Page Numbers (Bottom of Page)"/>
        <w:docPartUnique/>
      </w:docPartObj>
    </w:sdtPr>
    <w:sdtEndPr/>
    <w:sdtContent>
      <w:p w14:paraId="6692B3B2" w14:textId="7407DCD3" w:rsidR="0097113F" w:rsidRDefault="0097113F">
        <w:pPr>
          <w:pStyle w:val="a7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6FD3F17" wp14:editId="6010803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6A1D96" w14:textId="78F1F835" w:rsidR="0097113F" w:rsidRDefault="0097113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B163E" w:rsidRPr="003B163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6FD3F17"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/zTAQAAA8OAAAOAAAAZHJzL2Uyb0RvYy54bWzsV1tu3DYU/S/QPRD6H+sx0owkWA7sebgF&#10;3DZAnPxzJOrRSqRKcqxxiwIFuoRupDvoFpId9ZKUNK8YCZIY7UdnAIHi4/Lec889pC5f7JoaPRAu&#10;KkYTy71wLERoyrKKFon1+n49CS0kJKYZrhklifVIhPXi6uuvLrs2Jh4rWZ0RjsAIFXHXJlYpZRvb&#10;tkhL0mBxwVpCYTBnvMESXnlhZxx3YL2pbc9xZnbHeNZylhIhoHdpBq0rbT/PSSp/yHNBJKoTC3yT&#10;+sn1c6Oe9tUljguO27JKezfwJ3jR4IrCpqOpJZYYbXl1ZqqpUs4Ey+VFyhqb5XmVEh0DROM6J9Hc&#10;crZtdSxF3BXtCBNAe4LTJ5tNv394yVGVQe4sRHEDKXr757vf3/3x9m/4/4VchVDXFjFMvOXtq/Yl&#10;N2FC846lPwkYtk/H1XthJqNN9x3LwCreSqYR2uW8USYgdrTTiXgcE0F2EqXQOZ8H02kA+UphzI2c&#10;wOkzlZaQzv0y14/m48iqX+x6XhCYpVOzzsax2VV72numwgLOiT2s4vNgfVXiluhsCYVWD6s3wHqv&#10;grthO+QFBlM9SwGK5A76VQYULsLgiihblJgW5Jpz1pUEZ+CezgYEMS41QQhl5ENAu07oTC2kAPWj&#10;0DPMHwCfBZFBzAtDNTIihuOWC3lLWINUI7E4lJT2Ez/cCWmmDlOU+5Stq7qGfhzX9KgDbJoe2BSW&#10;qjG1va6SXyMnWoWr0J/43mw18Z3lcnK9XviT2dqdB8vpcrFYur+pfV0/LqssI1RtM1Ss639c6nrt&#10;MLU21qxgdZUpc8olwYvNouboAYNirPWvB+Rgmn3shsYLYjkJyfV858aLJutZOJ/4az+YAFvDieNG&#10;N9HM8SN/uT4O6a6i5PNDQl1iRQGwTIfzZGyO/p3HhuOmkqDJddUkVjhOwrHi4IpmOrUSV7VpH0Ch&#10;3N9DAekeEq0Zq0hq6Cp3mx1YUTTesOwRuMsZMAvKHQ4SaJSM/2KhDkQ5scTPW8yJhepvKfBfKfjQ&#10;4ENjMzQwTWFpYkkLmeZCGqXftrwqSrBsKoyyaxCjvNLs3XuhhUwrgvKtVzDT3JczVJBRSa3NaPo8&#10;+ojyumq/Gfw9UsoDyVPVo9TyQPC86SiHvVCqA9jU/FxXNo7TcvXkwrHu/wWl9AdoVXa0mCJvrvjZ&#10;692CmrMn3dH+7Bk1Us++f2zhnDmSSLNErX9aIjXWb06wPkdtD/asP5d6rEfIzqRyQ6hcMEpBMRmf&#10;7kVT1WWR9TzC2Y9w8uZNDdcO0BwER914aGmJ1RX1pMJ+ZLFfB+r/BYr9Pyrh46lzIEdG0Y0MDbKk&#10;z50TOTIaBDzT/XAhMIx79psB3FGMlBzwXZfoM/Ndi626DWimKTL2AuN6AdxWjsVipL0TRf2l6nl4&#10;H83mRqAgYf/z/vwb4f1Xly/M+73q62rQXx26dPovJPVZc/iuZ+2/467+AQAA//8DAFBLAwQUAAYA&#10;CAAAACEA8C245NsAAAAFAQAADwAAAGRycy9kb3ducmV2LnhtbEyPwU7DMBBE70j9B2uRuFG7KQIU&#10;4lSAyg2EKGnL0Y2XOGq8Drabhr/H5QKXkUazmnlbLEbbsQF9aB1JmE0FMKTa6ZYaCdX70+UtsBAV&#10;adU5QgnfGGBRTs4KlWt3pDccVrFhqYRCriSYGPuc81AbtCpMXY+Usk/nrYrJ+oZrr46p3HY8E+Ka&#10;W9VSWjCqx0eD9X51sBKym/VVWH70rw8v66/N8LytjG8qKS/Ox/s7YBHH+HcMJ/yEDmVi2rkD6cA6&#10;CemR+KunLMtmye8kzIUAXhb8P335AwAA//8DAFBLAQItABQABgAIAAAAIQC2gziS/gAAAOEBAAAT&#10;AAAAAAAAAAAAAAAAAAAAAABbQ29udGVudF9UeXBlc10ueG1sUEsBAi0AFAAGAAgAAAAhADj9If/W&#10;AAAAlAEAAAsAAAAAAAAAAAAAAAAALwEAAF9yZWxzLy5yZWxzUEsBAi0AFAAGAAgAAAAhAFwXL/NM&#10;BAAADw4AAA4AAAAAAAAAAAAAAAAALgIAAGRycy9lMm9Eb2MueG1sUEsBAi0AFAAGAAgAAAAhAPAt&#10;uOTbAAAABQEAAA8AAAAAAAAAAAAAAAAApgYAAGRycy9kb3ducmV2LnhtbFBLBQYAAAAABAAEAPMA&#10;AACu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C6A1D96" w14:textId="78F1F835" w:rsidR="0097113F" w:rsidRDefault="0097113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B163E" w:rsidRPr="003B163E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0C088" w14:textId="77777777" w:rsidR="00226739" w:rsidRDefault="00226739" w:rsidP="0097113F">
      <w:pPr>
        <w:spacing w:after="0" w:line="240" w:lineRule="auto"/>
      </w:pPr>
      <w:r>
        <w:separator/>
      </w:r>
    </w:p>
  </w:footnote>
  <w:footnote w:type="continuationSeparator" w:id="0">
    <w:p w14:paraId="5B4E662D" w14:textId="77777777" w:rsidR="00226739" w:rsidRDefault="00226739" w:rsidP="0097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8EC"/>
    <w:multiLevelType w:val="multilevel"/>
    <w:tmpl w:val="2398C2C2"/>
    <w:lvl w:ilvl="0">
      <w:start w:val="3"/>
      <w:numFmt w:val="decimal"/>
      <w:lvlText w:val="%1."/>
      <w:lvlJc w:val="left"/>
      <w:pPr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b/>
      </w:r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5A"/>
    <w:rsid w:val="00015C10"/>
    <w:rsid w:val="000F2602"/>
    <w:rsid w:val="001043F9"/>
    <w:rsid w:val="00160CF2"/>
    <w:rsid w:val="00211F1A"/>
    <w:rsid w:val="00214000"/>
    <w:rsid w:val="00226739"/>
    <w:rsid w:val="00294548"/>
    <w:rsid w:val="002C6076"/>
    <w:rsid w:val="002E770A"/>
    <w:rsid w:val="002F5B2E"/>
    <w:rsid w:val="00335F0C"/>
    <w:rsid w:val="00344608"/>
    <w:rsid w:val="003828DA"/>
    <w:rsid w:val="003A02F5"/>
    <w:rsid w:val="003A7F98"/>
    <w:rsid w:val="003B163E"/>
    <w:rsid w:val="003D1DE5"/>
    <w:rsid w:val="004147CD"/>
    <w:rsid w:val="00442672"/>
    <w:rsid w:val="00456C57"/>
    <w:rsid w:val="004E1115"/>
    <w:rsid w:val="004E3BC0"/>
    <w:rsid w:val="00511805"/>
    <w:rsid w:val="00517EE5"/>
    <w:rsid w:val="0053405F"/>
    <w:rsid w:val="005E117D"/>
    <w:rsid w:val="0069328D"/>
    <w:rsid w:val="006B03BD"/>
    <w:rsid w:val="006B565C"/>
    <w:rsid w:val="006B701B"/>
    <w:rsid w:val="00806CE5"/>
    <w:rsid w:val="00821A97"/>
    <w:rsid w:val="008B3B35"/>
    <w:rsid w:val="00912E23"/>
    <w:rsid w:val="00946B49"/>
    <w:rsid w:val="00966FCC"/>
    <w:rsid w:val="0097113F"/>
    <w:rsid w:val="00981143"/>
    <w:rsid w:val="009E5BA1"/>
    <w:rsid w:val="00A12558"/>
    <w:rsid w:val="00A55CB5"/>
    <w:rsid w:val="00A7621A"/>
    <w:rsid w:val="00AB58FB"/>
    <w:rsid w:val="00AD484F"/>
    <w:rsid w:val="00B935AB"/>
    <w:rsid w:val="00BE6695"/>
    <w:rsid w:val="00BF0D3E"/>
    <w:rsid w:val="00C25F1D"/>
    <w:rsid w:val="00C6152C"/>
    <w:rsid w:val="00C97C73"/>
    <w:rsid w:val="00CC63A9"/>
    <w:rsid w:val="00CD2A77"/>
    <w:rsid w:val="00D5595A"/>
    <w:rsid w:val="00D65B45"/>
    <w:rsid w:val="00D70D56"/>
    <w:rsid w:val="00DF7C1D"/>
    <w:rsid w:val="00E050AF"/>
    <w:rsid w:val="00E673F5"/>
    <w:rsid w:val="00EB57E6"/>
    <w:rsid w:val="00F65ADC"/>
    <w:rsid w:val="00F86205"/>
    <w:rsid w:val="00F94468"/>
    <w:rsid w:val="00F95CF0"/>
    <w:rsid w:val="00FA6A0E"/>
    <w:rsid w:val="00FC10F4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DBA8C"/>
  <w15:chartTrackingRefBased/>
  <w15:docId w15:val="{48537BDB-1DCF-44AD-8E81-8C0B4E99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13F"/>
  </w:style>
  <w:style w:type="paragraph" w:styleId="a7">
    <w:name w:val="footer"/>
    <w:basedOn w:val="a"/>
    <w:link w:val="a8"/>
    <w:uiPriority w:val="99"/>
    <w:unhideWhenUsed/>
    <w:rsid w:val="0097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13F"/>
  </w:style>
  <w:style w:type="character" w:styleId="a9">
    <w:name w:val="Strong"/>
    <w:basedOn w:val="a0"/>
    <w:uiPriority w:val="22"/>
    <w:qFormat/>
    <w:rsid w:val="00CC63A9"/>
    <w:rPr>
      <w:b/>
      <w:bCs/>
    </w:rPr>
  </w:style>
  <w:style w:type="character" w:styleId="aa">
    <w:name w:val="Hyperlink"/>
    <w:basedOn w:val="a0"/>
    <w:uiPriority w:val="99"/>
    <w:unhideWhenUsed/>
    <w:rsid w:val="00E673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73F5"/>
    <w:rPr>
      <w:color w:val="605E5C"/>
      <w:shd w:val="clear" w:color="auto" w:fill="E1DFDD"/>
    </w:rPr>
  </w:style>
  <w:style w:type="character" w:customStyle="1" w:styleId="FontStyle42">
    <w:name w:val="Font Style42"/>
    <w:uiPriority w:val="99"/>
    <w:rsid w:val="00456C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ovlib.ru/proekty/festival-osen-v-mikhajlovsk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skovlib.ru/proekty/festival-osen-v-mikhajlovsk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13B8-F677-4F10-90EF-9F63281A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Наташа</cp:lastModifiedBy>
  <cp:revision>2</cp:revision>
  <cp:lastPrinted>2022-07-15T10:43:00Z</cp:lastPrinted>
  <dcterms:created xsi:type="dcterms:W3CDTF">2022-08-17T07:55:00Z</dcterms:created>
  <dcterms:modified xsi:type="dcterms:W3CDTF">2022-08-17T07:55:00Z</dcterms:modified>
</cp:coreProperties>
</file>